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CF584" w14:textId="77777777" w:rsidR="00B107C5" w:rsidRDefault="00A35571">
      <w:pPr>
        <w:spacing w:line="393" w:lineRule="auto"/>
        <w:ind w:right="-448"/>
        <w:jc w:val="center"/>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STANDARD FORMAT OF POWER PURCHASE AGREEMENT FOR DISTRIBUTED SOLAR PV PLANTS WITH GROUP NET METERING</w:t>
      </w:r>
    </w:p>
    <w:p w14:paraId="6EF3A8C9" w14:textId="77777777" w:rsidR="00B107C5" w:rsidRDefault="00B107C5">
      <w:pPr>
        <w:spacing w:line="250" w:lineRule="auto"/>
        <w:ind w:right="-448"/>
        <w:rPr>
          <w:rFonts w:ascii="Bookman Old Style" w:eastAsia="Bookman Old Style" w:hAnsi="Bookman Old Style" w:cs="Bookman Old Style"/>
          <w:sz w:val="24"/>
          <w:szCs w:val="24"/>
        </w:rPr>
      </w:pPr>
    </w:p>
    <w:p w14:paraId="149F0D13" w14:textId="77777777" w:rsidR="00B107C5" w:rsidRDefault="00A35571">
      <w:pPr>
        <w:tabs>
          <w:tab w:val="left" w:pos="500"/>
          <w:tab w:val="left" w:pos="1340"/>
          <w:tab w:val="left" w:pos="3860"/>
          <w:tab w:val="left" w:pos="4140"/>
          <w:tab w:val="left" w:pos="5160"/>
          <w:tab w:val="left" w:pos="5720"/>
          <w:tab w:val="left" w:pos="6120"/>
          <w:tab w:val="left" w:pos="7360"/>
          <w:tab w:val="left" w:pos="7800"/>
          <w:tab w:val="left" w:pos="8580"/>
        </w:tabs>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This Power</w:t>
      </w:r>
      <w:r>
        <w:rPr>
          <w:rFonts w:ascii="Bookman Old Style" w:eastAsia="Bookman Old Style" w:hAnsi="Bookman Old Style" w:cs="Bookman Old Style"/>
          <w:sz w:val="24"/>
          <w:szCs w:val="24"/>
        </w:rPr>
        <w:tab/>
        <w:t>Purchase agreement</w:t>
      </w:r>
      <w:r>
        <w:rPr>
          <w:rFonts w:ascii="Bookman Old Style" w:eastAsia="Bookman Old Style" w:hAnsi="Bookman Old Style" w:cs="Bookman Old Style"/>
          <w:sz w:val="24"/>
          <w:szCs w:val="24"/>
        </w:rPr>
        <w:tab/>
        <w:t>is</w:t>
      </w:r>
      <w:r>
        <w:rPr>
          <w:rFonts w:ascii="Bookman Old Style" w:eastAsia="Bookman Old Style" w:hAnsi="Bookman Old Style" w:cs="Bookman Old Style"/>
          <w:sz w:val="24"/>
          <w:szCs w:val="24"/>
        </w:rPr>
        <w:tab/>
        <w:t>entered</w:t>
      </w:r>
      <w:r>
        <w:rPr>
          <w:rFonts w:ascii="Bookman Old Style" w:eastAsia="Bookman Old Style" w:hAnsi="Bookman Old Style" w:cs="Bookman Old Style"/>
          <w:sz w:val="24"/>
          <w:szCs w:val="24"/>
        </w:rPr>
        <w:tab/>
        <w:t>into</w:t>
      </w:r>
      <w:r>
        <w:rPr>
          <w:rFonts w:ascii="Bookman Old Style" w:eastAsia="Bookman Old Style" w:hAnsi="Bookman Old Style" w:cs="Bookman Old Style"/>
          <w:sz w:val="24"/>
          <w:szCs w:val="24"/>
        </w:rPr>
        <w:tab/>
        <w:t>at</w:t>
      </w:r>
      <w:r>
        <w:rPr>
          <w:rFonts w:ascii="Bookman Old Style" w:eastAsia="Bookman Old Style" w:hAnsi="Bookman Old Style" w:cs="Bookman Old Style"/>
          <w:sz w:val="24"/>
          <w:szCs w:val="24"/>
        </w:rPr>
        <w:tab/>
        <w:t>(place)….</w:t>
      </w:r>
      <w:r>
        <w:rPr>
          <w:rFonts w:ascii="Bookman Old Style" w:eastAsia="Bookman Old Style" w:hAnsi="Bookman Old Style" w:cs="Bookman Old Style"/>
          <w:sz w:val="24"/>
          <w:szCs w:val="24"/>
        </w:rPr>
        <w:tab/>
        <w:t>on</w:t>
      </w:r>
      <w:r>
        <w:rPr>
          <w:rFonts w:ascii="Bookman Old Style" w:eastAsia="Bookman Old Style" w:hAnsi="Bookman Old Style" w:cs="Bookman Old Style"/>
          <w:sz w:val="24"/>
          <w:szCs w:val="24"/>
        </w:rPr>
        <w:tab/>
        <w:t>this</w:t>
      </w:r>
      <w:proofErr w:type="gramStart"/>
      <w:r>
        <w:rPr>
          <w:rFonts w:ascii="Bookman Old Style" w:eastAsia="Bookman Old Style" w:hAnsi="Bookman Old Style" w:cs="Bookman Old Style"/>
          <w:sz w:val="24"/>
          <w:szCs w:val="24"/>
        </w:rPr>
        <w:t>…..</w:t>
      </w:r>
      <w:proofErr w:type="gramEnd"/>
      <w:r>
        <w:rPr>
          <w:rFonts w:ascii="Bookman Old Style" w:eastAsia="Bookman Old Style" w:hAnsi="Bookman Old Style" w:cs="Bookman Old Style"/>
          <w:sz w:val="24"/>
          <w:szCs w:val="24"/>
        </w:rPr>
        <w:tab/>
        <w:t xml:space="preserve"> </w:t>
      </w:r>
      <w:proofErr w:type="gramStart"/>
      <w:r>
        <w:rPr>
          <w:rFonts w:ascii="Bookman Old Style" w:eastAsia="Bookman Old Style" w:hAnsi="Bookman Old Style" w:cs="Bookman Old Style"/>
          <w:sz w:val="24"/>
          <w:szCs w:val="24"/>
        </w:rPr>
        <w:t>Day  of</w:t>
      </w:r>
      <w:proofErr w:type="gramEnd"/>
    </w:p>
    <w:p w14:paraId="34C554AA" w14:textId="77777777" w:rsidR="00B107C5" w:rsidRDefault="00B107C5">
      <w:pPr>
        <w:spacing w:line="153" w:lineRule="auto"/>
        <w:ind w:right="-448"/>
        <w:jc w:val="both"/>
        <w:rPr>
          <w:rFonts w:ascii="Bookman Old Style" w:eastAsia="Bookman Old Style" w:hAnsi="Bookman Old Style" w:cs="Bookman Old Style"/>
          <w:sz w:val="24"/>
          <w:szCs w:val="24"/>
        </w:rPr>
      </w:pPr>
    </w:p>
    <w:p w14:paraId="114DD188" w14:textId="77777777" w:rsidR="00B107C5" w:rsidRDefault="00A35571">
      <w:pPr>
        <w:tabs>
          <w:tab w:val="left" w:pos="2600"/>
        </w:tabs>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rPr>
        <w:tab/>
        <w:t xml:space="preserve"> between </w:t>
      </w:r>
      <w:proofErr w:type="gramStart"/>
      <w:r>
        <w:rPr>
          <w:rFonts w:ascii="Bookman Old Style" w:eastAsia="Bookman Old Style" w:hAnsi="Bookman Old Style" w:cs="Bookman Old Style"/>
          <w:sz w:val="24"/>
          <w:szCs w:val="24"/>
        </w:rPr>
        <w:t>Bangalore  Electricity</w:t>
      </w:r>
      <w:proofErr w:type="gramEnd"/>
      <w:r>
        <w:rPr>
          <w:rFonts w:ascii="Bookman Old Style" w:eastAsia="Bookman Old Style" w:hAnsi="Bookman Old Style" w:cs="Bookman Old Style"/>
          <w:sz w:val="24"/>
          <w:szCs w:val="24"/>
        </w:rPr>
        <w:t xml:space="preserve">  </w:t>
      </w:r>
      <w:proofErr w:type="gramStart"/>
      <w:r>
        <w:rPr>
          <w:rFonts w:ascii="Bookman Old Style" w:eastAsia="Bookman Old Style" w:hAnsi="Bookman Old Style" w:cs="Bookman Old Style"/>
          <w:sz w:val="24"/>
          <w:szCs w:val="24"/>
        </w:rPr>
        <w:t>Supply  Company</w:t>
      </w:r>
      <w:proofErr w:type="gramEnd"/>
      <w:r>
        <w:rPr>
          <w:rFonts w:ascii="Bookman Old Style" w:eastAsia="Bookman Old Style" w:hAnsi="Bookman Old Style" w:cs="Bookman Old Style"/>
          <w:sz w:val="24"/>
          <w:szCs w:val="24"/>
        </w:rPr>
        <w:t xml:space="preserve">   Limited</w:t>
      </w:r>
    </w:p>
    <w:p w14:paraId="716C04BA" w14:textId="77777777" w:rsidR="00B107C5" w:rsidRDefault="00B107C5">
      <w:pPr>
        <w:spacing w:line="150" w:lineRule="auto"/>
        <w:ind w:right="-448"/>
        <w:jc w:val="both"/>
        <w:rPr>
          <w:rFonts w:ascii="Bookman Old Style" w:eastAsia="Bookman Old Style" w:hAnsi="Bookman Old Style" w:cs="Bookman Old Style"/>
          <w:sz w:val="24"/>
          <w:szCs w:val="24"/>
        </w:rPr>
      </w:pPr>
    </w:p>
    <w:p w14:paraId="57FE47DC" w14:textId="77777777" w:rsidR="00B107C5" w:rsidRDefault="00A35571">
      <w:pPr>
        <w:spacing w:line="384"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(BESCOM), a Government of Karnataka undertaking, being a Company formed and incorporated in India under the Companies Act-1956, with its registered office located at ……., Karnataka State, represented by………hereinafter referred to as the “BESCOM”, (which expression shall, unless repugnant to the context or meaning thereof, include its successors and permitted assigns), as party of the first part</w:t>
      </w:r>
    </w:p>
    <w:p w14:paraId="5117992A" w14:textId="77777777" w:rsidR="00B107C5" w:rsidRDefault="00A35571">
      <w:pPr>
        <w:ind w:right="-448"/>
        <w:jc w:val="center"/>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AND</w:t>
      </w:r>
    </w:p>
    <w:p w14:paraId="115BBCB9" w14:textId="77777777" w:rsidR="00B107C5" w:rsidRDefault="00B107C5">
      <w:pPr>
        <w:ind w:right="-448"/>
        <w:jc w:val="center"/>
        <w:rPr>
          <w:rFonts w:ascii="Bookman Old Style" w:eastAsia="Bookman Old Style" w:hAnsi="Bookman Old Style" w:cs="Bookman Old Style"/>
          <w:sz w:val="24"/>
          <w:szCs w:val="24"/>
        </w:rPr>
      </w:pPr>
    </w:p>
    <w:p w14:paraId="0763BE3B" w14:textId="77777777" w:rsidR="00B107C5" w:rsidRDefault="00A35571">
      <w:pPr>
        <w:spacing w:line="360"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w:t>
      </w:r>
      <w:r>
        <w:rPr>
          <w:rFonts w:ascii="Bookman Old Style" w:eastAsia="Bookman Old Style" w:hAnsi="Bookman Old Style" w:cs="Bookman Old Style"/>
          <w:sz w:val="24"/>
          <w:szCs w:val="24"/>
        </w:rPr>
        <w:t>(Name) the consumer of BESCOM residing at (address)</w:t>
      </w:r>
      <w:r>
        <w:rPr>
          <w:rFonts w:ascii="Bookman Old Style" w:eastAsia="Bookman Old Style" w:hAnsi="Bookman Old Style" w:cs="Bookman Old Style"/>
          <w:b/>
          <w:bCs/>
          <w:sz w:val="24"/>
          <w:szCs w:val="24"/>
        </w:rPr>
        <w:t>……………</w:t>
      </w:r>
      <w:proofErr w:type="gramStart"/>
      <w:r>
        <w:rPr>
          <w:rFonts w:ascii="Bookman Old Style" w:eastAsia="Bookman Old Style" w:hAnsi="Bookman Old Style" w:cs="Bookman Old Style"/>
          <w:b/>
          <w:bCs/>
          <w:sz w:val="24"/>
          <w:szCs w:val="24"/>
        </w:rPr>
        <w:t>…..</w:t>
      </w:r>
      <w:proofErr w:type="gramEnd"/>
      <w:r>
        <w:rPr>
          <w:rFonts w:ascii="Bookman Old Style" w:eastAsia="Bookman Old Style" w:hAnsi="Bookman Old Style" w:cs="Bookman Old Style"/>
          <w:sz w:val="24"/>
          <w:szCs w:val="24"/>
        </w:rPr>
        <w:t>, hereinafter, referred to as the "Seller" (which expression shall, unless repugnant to the context or meaning thereof, include his successors and permitted assigns) as party of the second part.</w:t>
      </w:r>
    </w:p>
    <w:p w14:paraId="188599AE" w14:textId="77777777" w:rsidR="00B107C5" w:rsidRDefault="00B107C5">
      <w:pPr>
        <w:spacing w:line="384" w:lineRule="auto"/>
        <w:ind w:right="-448"/>
        <w:jc w:val="both"/>
        <w:rPr>
          <w:rFonts w:ascii="Bookman Old Style" w:eastAsia="Bookman Old Style" w:hAnsi="Bookman Old Style" w:cs="Bookman Old Style"/>
          <w:sz w:val="24"/>
          <w:szCs w:val="24"/>
        </w:rPr>
      </w:pPr>
    </w:p>
    <w:p w14:paraId="58655D2F"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Whereas,</w:t>
      </w:r>
    </w:p>
    <w:p w14:paraId="43B4BE06" w14:textId="77777777" w:rsidR="00B107C5" w:rsidRDefault="00B107C5">
      <w:pPr>
        <w:spacing w:line="352" w:lineRule="auto"/>
        <w:ind w:right="-448"/>
        <w:jc w:val="both"/>
        <w:rPr>
          <w:rFonts w:ascii="Bookman Old Style" w:eastAsia="Bookman Old Style" w:hAnsi="Bookman Old Style" w:cs="Bookman Old Style"/>
          <w:sz w:val="12"/>
          <w:szCs w:val="12"/>
        </w:rPr>
      </w:pPr>
    </w:p>
    <w:p w14:paraId="07EABFE1" w14:textId="77777777" w:rsidR="00B107C5" w:rsidRDefault="00A35571">
      <w:pPr>
        <w:numPr>
          <w:ilvl w:val="0"/>
          <w:numId w:val="1"/>
        </w:numPr>
        <w:tabs>
          <w:tab w:val="left" w:pos="360"/>
        </w:tabs>
        <w:spacing w:line="360" w:lineRule="auto"/>
        <w:ind w:left="360" w:right="-448" w:hanging="3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Sellers intend to connect and operate the Distributed Solar Photo Voltaic (DSPV) system </w:t>
      </w:r>
      <w:r w:rsidRPr="00D5789F">
        <w:rPr>
          <w:rFonts w:ascii="Bookman Old Style" w:eastAsia="Bookman Old Style" w:hAnsi="Bookman Old Style" w:cs="Bookman Old Style"/>
          <w:sz w:val="24"/>
          <w:szCs w:val="24"/>
        </w:rPr>
        <w:t>under Group Net Metering</w:t>
      </w:r>
      <w:r>
        <w:rPr>
          <w:rFonts w:ascii="Bookman Old Style" w:eastAsia="Bookman Old Style" w:hAnsi="Bookman Old Style" w:cs="Bookman Old Style"/>
          <w:sz w:val="24"/>
          <w:szCs w:val="24"/>
        </w:rPr>
        <w:t xml:space="preserve"> with BESCOM</w:t>
      </w:r>
      <w:r>
        <w:rPr>
          <w:sz w:val="24"/>
          <w:szCs w:val="24"/>
        </w:rPr>
        <w:t>’</w:t>
      </w:r>
      <w:r>
        <w:rPr>
          <w:rFonts w:ascii="Bookman Old Style" w:eastAsia="Bookman Old Style" w:hAnsi="Bookman Old Style" w:cs="Bookman Old Style"/>
          <w:sz w:val="24"/>
          <w:szCs w:val="24"/>
        </w:rPr>
        <w:t>s HT/LT Distribution system for sale of Solar Power to BESCOM, in terms of the “Karnataka Electricity Regulatory Commission (KERC) Order dated:09.07.2025.</w:t>
      </w:r>
    </w:p>
    <w:p w14:paraId="53CFCA18" w14:textId="77777777" w:rsidR="00B107C5" w:rsidRDefault="00A35571">
      <w:pPr>
        <w:numPr>
          <w:ilvl w:val="0"/>
          <w:numId w:val="1"/>
        </w:numPr>
        <w:tabs>
          <w:tab w:val="left" w:pos="360"/>
        </w:tabs>
        <w:spacing w:line="360" w:lineRule="auto"/>
        <w:ind w:left="360" w:right="-448" w:hanging="3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Seller declares following service connections, </w:t>
      </w:r>
      <w:r w:rsidRPr="00D5789F">
        <w:rPr>
          <w:rFonts w:ascii="Bookman Old Style" w:eastAsia="Bookman Old Style" w:hAnsi="Bookman Old Style" w:cs="Bookman Old Style"/>
          <w:sz w:val="24"/>
          <w:szCs w:val="24"/>
        </w:rPr>
        <w:t>all of which pertain to him,</w:t>
      </w:r>
      <w:r>
        <w:rPr>
          <w:rFonts w:ascii="Bookman Old Style" w:eastAsia="Bookman Old Style" w:hAnsi="Bookman Old Style" w:cs="Bookman Old Style"/>
          <w:sz w:val="24"/>
          <w:szCs w:val="24"/>
        </w:rPr>
        <w:t xml:space="preserve"> for the adjustment of the solar energy generated from the solar plant installed under GNM arrangement with the priority indicated as below:</w:t>
      </w:r>
    </w:p>
    <w:tbl>
      <w:tblPr>
        <w:tblStyle w:val="a"/>
        <w:tblW w:w="80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07"/>
        <w:gridCol w:w="1593"/>
        <w:gridCol w:w="1276"/>
        <w:gridCol w:w="1134"/>
        <w:gridCol w:w="1559"/>
        <w:gridCol w:w="1559"/>
      </w:tblGrid>
      <w:tr w:rsidR="003F107A" w14:paraId="17E37E23" w14:textId="77777777" w:rsidTr="003F107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vAlign w:val="center"/>
          </w:tcPr>
          <w:p w14:paraId="6588CCC3" w14:textId="77777777" w:rsidR="003F107A" w:rsidRDefault="003F107A">
            <w:pPr>
              <w:jc w:val="center"/>
              <w:rPr>
                <w:sz w:val="24"/>
                <w:szCs w:val="24"/>
              </w:rPr>
            </w:pPr>
            <w:r>
              <w:rPr>
                <w:sz w:val="24"/>
                <w:szCs w:val="24"/>
              </w:rPr>
              <w:t>Sl. No.</w:t>
            </w:r>
          </w:p>
        </w:tc>
        <w:tc>
          <w:tcPr>
            <w:tcW w:w="1593" w:type="dxa"/>
            <w:vAlign w:val="center"/>
          </w:tcPr>
          <w:p w14:paraId="4C245112" w14:textId="77777777" w:rsidR="003F107A" w:rsidRDefault="003F107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Participating </w:t>
            </w:r>
          </w:p>
          <w:p w14:paraId="2846FF86" w14:textId="77777777" w:rsidR="003F107A" w:rsidRDefault="003F107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Account IDs</w:t>
            </w:r>
          </w:p>
        </w:tc>
        <w:tc>
          <w:tcPr>
            <w:tcW w:w="1276" w:type="dxa"/>
            <w:vAlign w:val="center"/>
          </w:tcPr>
          <w:p w14:paraId="46C5854E" w14:textId="77777777" w:rsidR="003F107A" w:rsidRPr="00D5789F" w:rsidRDefault="003F107A">
            <w:pPr>
              <w:jc w:val="center"/>
              <w:cnfStyle w:val="100000000000" w:firstRow="1" w:lastRow="0" w:firstColumn="0" w:lastColumn="0" w:oddVBand="0" w:evenVBand="0" w:oddHBand="0" w:evenHBand="0" w:firstRowFirstColumn="0" w:firstRowLastColumn="0" w:lastRowFirstColumn="0" w:lastRowLastColumn="0"/>
              <w:rPr>
                <w:sz w:val="24"/>
                <w:szCs w:val="24"/>
              </w:rPr>
            </w:pPr>
            <w:r w:rsidRPr="00D5789F">
              <w:rPr>
                <w:sz w:val="24"/>
                <w:szCs w:val="24"/>
              </w:rPr>
              <w:t>Priority</w:t>
            </w:r>
          </w:p>
        </w:tc>
        <w:tc>
          <w:tcPr>
            <w:tcW w:w="1134" w:type="dxa"/>
            <w:vAlign w:val="center"/>
          </w:tcPr>
          <w:p w14:paraId="2297E212" w14:textId="77777777" w:rsidR="003F107A" w:rsidRDefault="003F107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Address</w:t>
            </w:r>
          </w:p>
        </w:tc>
        <w:tc>
          <w:tcPr>
            <w:tcW w:w="1559" w:type="dxa"/>
            <w:vAlign w:val="center"/>
          </w:tcPr>
          <w:p w14:paraId="37C8931F" w14:textId="77777777" w:rsidR="003F107A" w:rsidRDefault="003F107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Email &amp; ID Details</w:t>
            </w:r>
          </w:p>
        </w:tc>
        <w:tc>
          <w:tcPr>
            <w:tcW w:w="1559" w:type="dxa"/>
            <w:vAlign w:val="center"/>
          </w:tcPr>
          <w:p w14:paraId="24C0EA26" w14:textId="77777777" w:rsidR="003F107A" w:rsidRDefault="003F107A">
            <w:pPr>
              <w:jc w:val="center"/>
              <w:cnfStyle w:val="100000000000" w:firstRow="1" w:lastRow="0" w:firstColumn="0" w:lastColumn="0" w:oddVBand="0" w:evenVBand="0" w:oddHBand="0" w:evenHBand="0" w:firstRowFirstColumn="0" w:firstRowLastColumn="0" w:lastRowFirstColumn="0" w:lastRowLastColumn="0"/>
              <w:rPr>
                <w:sz w:val="24"/>
                <w:szCs w:val="24"/>
              </w:rPr>
            </w:pPr>
            <w:r>
              <w:rPr>
                <w:b w:val="0"/>
                <w:bCs w:val="0"/>
                <w:sz w:val="24"/>
                <w:szCs w:val="24"/>
              </w:rPr>
              <w:t>Concerned Subdivision</w:t>
            </w:r>
          </w:p>
        </w:tc>
      </w:tr>
      <w:tr w:rsidR="003F107A" w14:paraId="1623E3DD" w14:textId="77777777" w:rsidTr="003F10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vAlign w:val="center"/>
          </w:tcPr>
          <w:p w14:paraId="0D6ABF63" w14:textId="77777777" w:rsidR="003F107A" w:rsidRDefault="003F107A">
            <w:pPr>
              <w:jc w:val="center"/>
              <w:rPr>
                <w:sz w:val="24"/>
                <w:szCs w:val="24"/>
              </w:rPr>
            </w:pPr>
            <w:r>
              <w:rPr>
                <w:sz w:val="24"/>
                <w:szCs w:val="24"/>
              </w:rPr>
              <w:t>1</w:t>
            </w:r>
          </w:p>
        </w:tc>
        <w:tc>
          <w:tcPr>
            <w:tcW w:w="1593" w:type="dxa"/>
            <w:vAlign w:val="center"/>
          </w:tcPr>
          <w:p w14:paraId="533CF50E"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vAlign w:val="center"/>
          </w:tcPr>
          <w:p w14:paraId="64920DD9"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vAlign w:val="center"/>
          </w:tcPr>
          <w:p w14:paraId="522A3006"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Align w:val="center"/>
          </w:tcPr>
          <w:p w14:paraId="37812920"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Align w:val="center"/>
          </w:tcPr>
          <w:p w14:paraId="71138D62"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r>
      <w:tr w:rsidR="003F107A" w14:paraId="2250D751" w14:textId="77777777" w:rsidTr="003F107A">
        <w:trPr>
          <w:trHeight w:val="255"/>
          <w:jc w:val="center"/>
        </w:trPr>
        <w:tc>
          <w:tcPr>
            <w:cnfStyle w:val="001000000000" w:firstRow="0" w:lastRow="0" w:firstColumn="1" w:lastColumn="0" w:oddVBand="0" w:evenVBand="0" w:oddHBand="0" w:evenHBand="0" w:firstRowFirstColumn="0" w:firstRowLastColumn="0" w:lastRowFirstColumn="0" w:lastRowLastColumn="0"/>
            <w:tcW w:w="907" w:type="dxa"/>
            <w:vAlign w:val="center"/>
          </w:tcPr>
          <w:p w14:paraId="79E9411D" w14:textId="77777777" w:rsidR="003F107A" w:rsidRDefault="003F107A">
            <w:pPr>
              <w:jc w:val="center"/>
              <w:rPr>
                <w:sz w:val="24"/>
                <w:szCs w:val="24"/>
              </w:rPr>
            </w:pPr>
            <w:r>
              <w:rPr>
                <w:sz w:val="24"/>
                <w:szCs w:val="24"/>
              </w:rPr>
              <w:t>2</w:t>
            </w:r>
          </w:p>
        </w:tc>
        <w:tc>
          <w:tcPr>
            <w:tcW w:w="1593" w:type="dxa"/>
            <w:vAlign w:val="center"/>
          </w:tcPr>
          <w:p w14:paraId="0473FFB5"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vAlign w:val="center"/>
          </w:tcPr>
          <w:p w14:paraId="71257421"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center"/>
          </w:tcPr>
          <w:p w14:paraId="44E50ABA"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vAlign w:val="center"/>
          </w:tcPr>
          <w:p w14:paraId="21D95B69"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vAlign w:val="center"/>
          </w:tcPr>
          <w:p w14:paraId="2A949CD1"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r>
      <w:tr w:rsidR="003F107A" w14:paraId="20C94EF3" w14:textId="77777777" w:rsidTr="003F10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07" w:type="dxa"/>
            <w:vAlign w:val="center"/>
          </w:tcPr>
          <w:p w14:paraId="12610CA7" w14:textId="77777777" w:rsidR="003F107A" w:rsidRDefault="003F107A">
            <w:pPr>
              <w:jc w:val="center"/>
              <w:rPr>
                <w:sz w:val="24"/>
                <w:szCs w:val="24"/>
              </w:rPr>
            </w:pPr>
            <w:r>
              <w:rPr>
                <w:sz w:val="24"/>
                <w:szCs w:val="24"/>
              </w:rPr>
              <w:t>3</w:t>
            </w:r>
          </w:p>
        </w:tc>
        <w:tc>
          <w:tcPr>
            <w:tcW w:w="1593" w:type="dxa"/>
            <w:vAlign w:val="center"/>
          </w:tcPr>
          <w:p w14:paraId="302F2E6C"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vAlign w:val="center"/>
          </w:tcPr>
          <w:p w14:paraId="1D14B137"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vAlign w:val="center"/>
          </w:tcPr>
          <w:p w14:paraId="3DDF4580"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Align w:val="center"/>
          </w:tcPr>
          <w:p w14:paraId="397A1405"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Align w:val="center"/>
          </w:tcPr>
          <w:p w14:paraId="1B5ED976"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r>
      <w:tr w:rsidR="003F107A" w14:paraId="1F5C7A30" w14:textId="77777777" w:rsidTr="003F107A">
        <w:trPr>
          <w:trHeight w:val="245"/>
          <w:jc w:val="center"/>
        </w:trPr>
        <w:tc>
          <w:tcPr>
            <w:cnfStyle w:val="001000000000" w:firstRow="0" w:lastRow="0" w:firstColumn="1" w:lastColumn="0" w:oddVBand="0" w:evenVBand="0" w:oddHBand="0" w:evenHBand="0" w:firstRowFirstColumn="0" w:firstRowLastColumn="0" w:lastRowFirstColumn="0" w:lastRowLastColumn="0"/>
            <w:tcW w:w="907" w:type="dxa"/>
            <w:vAlign w:val="center"/>
          </w:tcPr>
          <w:p w14:paraId="65E673E7" w14:textId="77777777" w:rsidR="003F107A" w:rsidRDefault="003F107A">
            <w:pPr>
              <w:jc w:val="center"/>
              <w:rPr>
                <w:sz w:val="24"/>
                <w:szCs w:val="24"/>
              </w:rPr>
            </w:pPr>
            <w:r>
              <w:rPr>
                <w:sz w:val="24"/>
                <w:szCs w:val="24"/>
              </w:rPr>
              <w:t>4</w:t>
            </w:r>
          </w:p>
        </w:tc>
        <w:tc>
          <w:tcPr>
            <w:tcW w:w="1593" w:type="dxa"/>
            <w:vAlign w:val="center"/>
          </w:tcPr>
          <w:p w14:paraId="54F94487"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vAlign w:val="center"/>
          </w:tcPr>
          <w:p w14:paraId="79C6C030"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center"/>
          </w:tcPr>
          <w:p w14:paraId="58C7E6C6"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vAlign w:val="center"/>
          </w:tcPr>
          <w:p w14:paraId="07ED2528"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vAlign w:val="center"/>
          </w:tcPr>
          <w:p w14:paraId="2FB7203C" w14:textId="77777777" w:rsidR="003F107A" w:rsidRDefault="003F107A">
            <w:pPr>
              <w:cnfStyle w:val="000000000000" w:firstRow="0" w:lastRow="0" w:firstColumn="0" w:lastColumn="0" w:oddVBand="0" w:evenVBand="0" w:oddHBand="0" w:evenHBand="0" w:firstRowFirstColumn="0" w:firstRowLastColumn="0" w:lastRowFirstColumn="0" w:lastRowLastColumn="0"/>
              <w:rPr>
                <w:sz w:val="20"/>
                <w:szCs w:val="20"/>
              </w:rPr>
            </w:pPr>
          </w:p>
        </w:tc>
      </w:tr>
      <w:tr w:rsidR="003F107A" w14:paraId="5A064229" w14:textId="77777777" w:rsidTr="003F1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07" w:type="dxa"/>
            <w:vAlign w:val="center"/>
          </w:tcPr>
          <w:p w14:paraId="39C8357E" w14:textId="77777777" w:rsidR="003F107A" w:rsidRDefault="003F107A">
            <w:pPr>
              <w:jc w:val="center"/>
              <w:rPr>
                <w:sz w:val="24"/>
                <w:szCs w:val="24"/>
              </w:rPr>
            </w:pPr>
            <w:r>
              <w:rPr>
                <w:sz w:val="24"/>
                <w:szCs w:val="24"/>
              </w:rPr>
              <w:t>5</w:t>
            </w:r>
          </w:p>
        </w:tc>
        <w:tc>
          <w:tcPr>
            <w:tcW w:w="1593" w:type="dxa"/>
            <w:vAlign w:val="center"/>
          </w:tcPr>
          <w:p w14:paraId="50B8E323"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vAlign w:val="center"/>
          </w:tcPr>
          <w:p w14:paraId="5FEE90AD"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vAlign w:val="center"/>
          </w:tcPr>
          <w:p w14:paraId="5E312A51"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Align w:val="center"/>
          </w:tcPr>
          <w:p w14:paraId="1F314DBA"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Align w:val="center"/>
          </w:tcPr>
          <w:p w14:paraId="417FAC6A" w14:textId="77777777" w:rsidR="003F107A" w:rsidRDefault="003F107A">
            <w:pPr>
              <w:cnfStyle w:val="000000100000" w:firstRow="0" w:lastRow="0" w:firstColumn="0" w:lastColumn="0" w:oddVBand="0" w:evenVBand="0" w:oddHBand="1" w:evenHBand="0" w:firstRowFirstColumn="0" w:firstRowLastColumn="0" w:lastRowFirstColumn="0" w:lastRowLastColumn="0"/>
              <w:rPr>
                <w:sz w:val="20"/>
                <w:szCs w:val="20"/>
              </w:rPr>
            </w:pPr>
          </w:p>
        </w:tc>
      </w:tr>
    </w:tbl>
    <w:p w14:paraId="3D250F10" w14:textId="77777777" w:rsidR="00B107C5" w:rsidRDefault="00B107C5">
      <w:pPr>
        <w:tabs>
          <w:tab w:val="left" w:pos="360"/>
        </w:tabs>
        <w:spacing w:line="360" w:lineRule="auto"/>
        <w:ind w:left="360" w:right="-448"/>
        <w:jc w:val="both"/>
        <w:rPr>
          <w:rFonts w:ascii="Bookman Old Style" w:eastAsia="Bookman Old Style" w:hAnsi="Bookman Old Style" w:cs="Bookman Old Style"/>
          <w:sz w:val="24"/>
          <w:szCs w:val="24"/>
        </w:rPr>
      </w:pPr>
    </w:p>
    <w:p w14:paraId="51BFAF6E" w14:textId="77777777" w:rsidR="00B107C5" w:rsidRDefault="00B107C5">
      <w:pPr>
        <w:tabs>
          <w:tab w:val="left" w:pos="360"/>
        </w:tabs>
        <w:spacing w:line="360" w:lineRule="auto"/>
        <w:ind w:left="360" w:right="-448"/>
        <w:jc w:val="both"/>
        <w:rPr>
          <w:rFonts w:ascii="Bookman Old Style" w:eastAsia="Bookman Old Style" w:hAnsi="Bookman Old Style" w:cs="Bookman Old Style"/>
          <w:sz w:val="2"/>
          <w:szCs w:val="2"/>
        </w:rPr>
      </w:pPr>
    </w:p>
    <w:p w14:paraId="41B9E7E7" w14:textId="77777777" w:rsidR="00B107C5" w:rsidRPr="00F004A2" w:rsidRDefault="00A35571">
      <w:pPr>
        <w:tabs>
          <w:tab w:val="left" w:pos="360"/>
        </w:tabs>
        <w:spacing w:line="360" w:lineRule="auto"/>
        <w:ind w:left="360" w:right="-448"/>
        <w:jc w:val="both"/>
        <w:rPr>
          <w:rFonts w:ascii="Bookman Old Style" w:eastAsia="Bookman Old Style" w:hAnsi="Bookman Old Style" w:cs="Bookman Old Style"/>
          <w:sz w:val="24"/>
          <w:szCs w:val="24"/>
        </w:rPr>
      </w:pPr>
      <w:r w:rsidRPr="00F004A2">
        <w:rPr>
          <w:rFonts w:ascii="Bookman Old Style" w:eastAsia="Century Gothic" w:hAnsi="Bookman Old Style" w:cs="Century Gothic"/>
          <w:sz w:val="24"/>
          <w:szCs w:val="24"/>
        </w:rPr>
        <w:t xml:space="preserve">Note: Any change in the priority of the service connections/Account IDs, shall be duly communicated in writing to the </w:t>
      </w:r>
      <w:proofErr w:type="gramStart"/>
      <w:r w:rsidRPr="00F004A2">
        <w:rPr>
          <w:rFonts w:ascii="Bookman Old Style" w:eastAsia="Century Gothic" w:hAnsi="Bookman Old Style" w:cs="Century Gothic"/>
          <w:sz w:val="24"/>
          <w:szCs w:val="24"/>
        </w:rPr>
        <w:t>ESCOM ,</w:t>
      </w:r>
      <w:proofErr w:type="gramEnd"/>
      <w:r w:rsidRPr="00F004A2">
        <w:rPr>
          <w:rFonts w:ascii="Bookman Old Style" w:eastAsia="Century Gothic" w:hAnsi="Bookman Old Style" w:cs="Century Gothic"/>
          <w:sz w:val="24"/>
          <w:szCs w:val="24"/>
        </w:rPr>
        <w:t xml:space="preserve"> once at the beginning of the financial year with an advance notice of two (02) months.</w:t>
      </w:r>
    </w:p>
    <w:p w14:paraId="140253B3" w14:textId="77777777" w:rsidR="00B107C5" w:rsidRPr="00F004A2" w:rsidRDefault="00B107C5">
      <w:pPr>
        <w:tabs>
          <w:tab w:val="left" w:pos="360"/>
        </w:tabs>
        <w:spacing w:line="389" w:lineRule="auto"/>
        <w:ind w:left="360" w:right="-448"/>
        <w:jc w:val="both"/>
        <w:rPr>
          <w:rFonts w:ascii="Bookman Old Style" w:eastAsia="Bookman Old Style" w:hAnsi="Bookman Old Style" w:cs="Bookman Old Style"/>
          <w:sz w:val="24"/>
          <w:szCs w:val="24"/>
        </w:rPr>
      </w:pPr>
    </w:p>
    <w:p w14:paraId="3851B825" w14:textId="77777777" w:rsidR="00B107C5" w:rsidRDefault="00B107C5">
      <w:pPr>
        <w:pBdr>
          <w:top w:val="nil"/>
          <w:left w:val="nil"/>
          <w:bottom w:val="nil"/>
          <w:right w:val="nil"/>
          <w:between w:val="nil"/>
        </w:pBdr>
        <w:spacing w:after="200" w:line="276" w:lineRule="auto"/>
        <w:ind w:left="720"/>
        <w:rPr>
          <w:rFonts w:ascii="Bookman Old Style" w:eastAsia="Bookman Old Style" w:hAnsi="Bookman Old Style" w:cs="Bookman Old Style"/>
          <w:color w:val="000000"/>
          <w:sz w:val="24"/>
          <w:szCs w:val="24"/>
        </w:rPr>
      </w:pPr>
    </w:p>
    <w:p w14:paraId="7E5BC0A1" w14:textId="2C05EE29" w:rsidR="00B107C5" w:rsidRPr="00F004A2" w:rsidRDefault="00A35571" w:rsidP="00F004A2">
      <w:pPr>
        <w:numPr>
          <w:ilvl w:val="0"/>
          <w:numId w:val="1"/>
        </w:numPr>
        <w:tabs>
          <w:tab w:val="left" w:pos="360"/>
        </w:tabs>
        <w:spacing w:line="389" w:lineRule="auto"/>
        <w:ind w:left="360" w:right="-448" w:hanging="360"/>
        <w:jc w:val="both"/>
        <w:rPr>
          <w:rFonts w:ascii="Bookman Old Style" w:eastAsia="Bookman Old Style" w:hAnsi="Bookman Old Style" w:cs="Bookman Old Style"/>
          <w:sz w:val="2"/>
          <w:szCs w:val="2"/>
        </w:rPr>
      </w:pPr>
      <w:r w:rsidRPr="00F004A2">
        <w:rPr>
          <w:rFonts w:ascii="Bookman Old Style" w:eastAsia="Bookman Old Style" w:hAnsi="Bookman Old Style" w:cs="Bookman Old Style"/>
          <w:sz w:val="24"/>
          <w:szCs w:val="24"/>
        </w:rPr>
        <w:lastRenderedPageBreak/>
        <w:t>The Sellers intends to install a DSPV system of …</w:t>
      </w:r>
      <w:proofErr w:type="gramStart"/>
      <w:r w:rsidRPr="00F004A2">
        <w:rPr>
          <w:rFonts w:ascii="Bookman Old Style" w:eastAsia="Bookman Old Style" w:hAnsi="Bookman Old Style" w:cs="Bookman Old Style"/>
          <w:sz w:val="24"/>
          <w:szCs w:val="24"/>
        </w:rPr>
        <w:t>…..</w:t>
      </w:r>
      <w:proofErr w:type="spellStart"/>
      <w:proofErr w:type="gramEnd"/>
      <w:r w:rsidRPr="00F004A2">
        <w:rPr>
          <w:rFonts w:ascii="Bookman Old Style" w:eastAsia="Bookman Old Style" w:hAnsi="Bookman Old Style" w:cs="Bookman Old Style"/>
          <w:sz w:val="24"/>
          <w:szCs w:val="24"/>
        </w:rPr>
        <w:t>kWp</w:t>
      </w:r>
      <w:proofErr w:type="spellEnd"/>
      <w:r w:rsidRPr="00F004A2">
        <w:rPr>
          <w:rFonts w:ascii="Bookman Old Style" w:eastAsia="Bookman Old Style" w:hAnsi="Bookman Old Style" w:cs="Bookman Old Style"/>
          <w:sz w:val="24"/>
          <w:szCs w:val="24"/>
        </w:rPr>
        <w:t xml:space="preserve"> capacity on the existing roof top </w:t>
      </w:r>
      <w:r w:rsidR="00BD5BBF" w:rsidRPr="00F004A2">
        <w:rPr>
          <w:rFonts w:ascii="Bookman Old Style" w:eastAsia="Bookman Old Style" w:hAnsi="Bookman Old Style" w:cs="Bookman Old Style"/>
          <w:sz w:val="24"/>
          <w:szCs w:val="24"/>
        </w:rPr>
        <w:t xml:space="preserve">or within </w:t>
      </w:r>
      <w:r w:rsidRPr="00F004A2">
        <w:rPr>
          <w:rFonts w:ascii="Bookman Old Style" w:eastAsia="Bookman Old Style" w:hAnsi="Bookman Old Style" w:cs="Bookman Old Style"/>
          <w:sz w:val="24"/>
          <w:szCs w:val="24"/>
        </w:rPr>
        <w:t>the premises, situated at………………………… and bearing number RR. No ……………. in the premises, under ………</w:t>
      </w:r>
      <w:proofErr w:type="gramStart"/>
      <w:r w:rsidRPr="00F004A2">
        <w:rPr>
          <w:rFonts w:ascii="Bookman Old Style" w:eastAsia="Bookman Old Style" w:hAnsi="Bookman Old Style" w:cs="Bookman Old Style"/>
          <w:sz w:val="24"/>
          <w:szCs w:val="24"/>
        </w:rPr>
        <w:t>…..</w:t>
      </w:r>
      <w:proofErr w:type="gramEnd"/>
      <w:r w:rsidRPr="00F004A2">
        <w:rPr>
          <w:rFonts w:ascii="Bookman Old Style" w:eastAsia="Bookman Old Style" w:hAnsi="Bookman Old Style" w:cs="Bookman Old Style"/>
          <w:sz w:val="24"/>
          <w:szCs w:val="24"/>
        </w:rPr>
        <w:t xml:space="preserve"> Sub-Division of BESCOM</w:t>
      </w:r>
      <w:r w:rsidR="00F004A2">
        <w:rPr>
          <w:rFonts w:ascii="Bookman Old Style" w:eastAsia="Bookman Old Style" w:hAnsi="Bookman Old Style" w:cs="Bookman Old Style"/>
          <w:sz w:val="24"/>
          <w:szCs w:val="24"/>
        </w:rPr>
        <w:t>.</w:t>
      </w:r>
    </w:p>
    <w:p w14:paraId="20F9E3EA" w14:textId="77777777" w:rsidR="00B107C5" w:rsidRDefault="00B107C5">
      <w:pPr>
        <w:spacing w:line="241" w:lineRule="auto"/>
        <w:ind w:right="-448"/>
        <w:jc w:val="both"/>
        <w:rPr>
          <w:rFonts w:ascii="Bookman Old Style" w:eastAsia="Bookman Old Style" w:hAnsi="Bookman Old Style" w:cs="Bookman Old Style"/>
          <w:sz w:val="2"/>
          <w:szCs w:val="2"/>
        </w:rPr>
      </w:pPr>
    </w:p>
    <w:p w14:paraId="2DA95290" w14:textId="77777777" w:rsidR="00B107C5" w:rsidRDefault="00A35571">
      <w:pPr>
        <w:numPr>
          <w:ilvl w:val="0"/>
          <w:numId w:val="1"/>
        </w:numPr>
        <w:tabs>
          <w:tab w:val="left" w:pos="360"/>
        </w:tabs>
        <w:spacing w:line="393" w:lineRule="auto"/>
        <w:ind w:left="360" w:right="-448" w:hanging="3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Sellers intends to sell the energy, generated from the DSPV system to BESCOM on net metering basis, from the date of commissioning of the DSPV system.</w:t>
      </w:r>
    </w:p>
    <w:p w14:paraId="53D12DE3" w14:textId="77777777" w:rsidR="00B107C5" w:rsidRDefault="00A35571">
      <w:pPr>
        <w:spacing w:line="389" w:lineRule="auto"/>
        <w:ind w:left="426"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 xml:space="preserve">Explanation: </w:t>
      </w:r>
      <w:r>
        <w:rPr>
          <w:rFonts w:ascii="Bookman Old Style" w:eastAsia="Bookman Old Style" w:hAnsi="Bookman Old Style" w:cs="Bookman Old Style"/>
          <w:sz w:val="24"/>
          <w:szCs w:val="24"/>
        </w:rPr>
        <w:t>the ‘Commissioning</w:t>
      </w:r>
      <w:r>
        <w:rPr>
          <w:sz w:val="24"/>
          <w:szCs w:val="24"/>
        </w:rPr>
        <w:t>’</w:t>
      </w:r>
      <w:r>
        <w:rPr>
          <w:rFonts w:ascii="Bookman Old Style" w:eastAsia="Bookman Old Style" w:hAnsi="Bookman Old Style" w:cs="Bookman Old Style"/>
          <w:sz w:val="24"/>
          <w:szCs w:val="24"/>
        </w:rPr>
        <w:t xml:space="preserve"> means the stage at which the DSPV system</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starts generating the power for the use by the Sellers and injects surplus power if any, into the grid.</w:t>
      </w:r>
    </w:p>
    <w:p w14:paraId="1ADA338F" w14:textId="77777777" w:rsidR="00B107C5" w:rsidRDefault="00A35571">
      <w:pPr>
        <w:spacing w:line="389" w:lineRule="auto"/>
        <w:ind w:left="426"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3FF8C379" w14:textId="77777777" w:rsidR="00B107C5" w:rsidRDefault="00A35571">
      <w:pPr>
        <w:numPr>
          <w:ilvl w:val="0"/>
          <w:numId w:val="1"/>
        </w:numPr>
        <w:tabs>
          <w:tab w:val="left" w:pos="360"/>
        </w:tabs>
        <w:spacing w:line="393" w:lineRule="auto"/>
        <w:ind w:left="360" w:right="-448" w:hanging="360"/>
        <w:jc w:val="both"/>
        <w:rPr>
          <w:rFonts w:ascii="Century Gothic" w:eastAsia="Century Gothic" w:hAnsi="Century Gothic" w:cs="Century Gothic"/>
          <w:sz w:val="28"/>
          <w:szCs w:val="28"/>
        </w:rPr>
      </w:pPr>
      <w:r>
        <w:rPr>
          <w:rFonts w:ascii="Bookman Old Style" w:eastAsia="Bookman Old Style" w:hAnsi="Bookman Old Style" w:cs="Bookman Old Style"/>
          <w:sz w:val="24"/>
          <w:szCs w:val="24"/>
        </w:rPr>
        <w:t>BESCOM intends to purchase the energy, generated by such DSPV system, on Net-metering basis, at the 75% of the generic tariff applicable to ground mounted Solar Power Projects/ Distributed solar power projects, as the case may be, as determined by the Hon’ble Karnataka Electricity Regulatory Commission (KERC) for the relevant control period, or as amended by KERC from time to time</w:t>
      </w:r>
      <w:r>
        <w:rPr>
          <w:rFonts w:ascii="Century Gothic" w:eastAsia="Century Gothic" w:hAnsi="Century Gothic" w:cs="Century Gothic"/>
          <w:sz w:val="28"/>
          <w:szCs w:val="28"/>
        </w:rPr>
        <w:t>.</w:t>
      </w:r>
    </w:p>
    <w:p w14:paraId="456FE095" w14:textId="77777777" w:rsidR="00B107C5" w:rsidRDefault="00B107C5">
      <w:pPr>
        <w:tabs>
          <w:tab w:val="left" w:pos="360"/>
        </w:tabs>
        <w:spacing w:line="360" w:lineRule="auto"/>
        <w:ind w:left="360" w:right="-448"/>
        <w:jc w:val="both"/>
        <w:rPr>
          <w:rFonts w:ascii="Bookman Old Style" w:eastAsia="Bookman Old Style" w:hAnsi="Bookman Old Style" w:cs="Bookman Old Style"/>
          <w:sz w:val="6"/>
          <w:szCs w:val="6"/>
        </w:rPr>
      </w:pPr>
    </w:p>
    <w:p w14:paraId="700795FC" w14:textId="77777777" w:rsidR="00B107C5" w:rsidRDefault="00B107C5">
      <w:pPr>
        <w:spacing w:line="360" w:lineRule="auto"/>
        <w:ind w:left="360" w:right="-448"/>
        <w:jc w:val="both"/>
        <w:rPr>
          <w:rFonts w:ascii="Bookman Old Style" w:eastAsia="Bookman Old Style" w:hAnsi="Bookman Old Style" w:cs="Bookman Old Style"/>
          <w:sz w:val="4"/>
          <w:szCs w:val="4"/>
        </w:rPr>
      </w:pPr>
    </w:p>
    <w:p w14:paraId="6E11C6ED" w14:textId="77777777" w:rsidR="00B107C5" w:rsidRDefault="00A35571">
      <w:pPr>
        <w:spacing w:line="360"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Now therefore, in consideration of the foregoing premises, the parties, hereto, intending to be legally bound, hereby agree as under:</w:t>
      </w:r>
    </w:p>
    <w:p w14:paraId="3B095EF8" w14:textId="77777777" w:rsidR="00B107C5" w:rsidRDefault="00B107C5">
      <w:pPr>
        <w:spacing w:line="200" w:lineRule="auto"/>
        <w:ind w:right="-448"/>
        <w:jc w:val="both"/>
        <w:rPr>
          <w:rFonts w:ascii="Bookman Old Style" w:eastAsia="Bookman Old Style" w:hAnsi="Bookman Old Style" w:cs="Bookman Old Style"/>
          <w:sz w:val="24"/>
          <w:szCs w:val="24"/>
        </w:rPr>
      </w:pPr>
    </w:p>
    <w:p w14:paraId="718D2715"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1. Technical and Interconnection Requirements:</w:t>
      </w:r>
    </w:p>
    <w:p w14:paraId="4F214C69" w14:textId="77777777" w:rsidR="00B107C5" w:rsidRDefault="00B107C5">
      <w:pPr>
        <w:spacing w:line="336" w:lineRule="auto"/>
        <w:ind w:right="-448"/>
        <w:jc w:val="both"/>
        <w:rPr>
          <w:rFonts w:ascii="Bookman Old Style" w:eastAsia="Bookman Old Style" w:hAnsi="Bookman Old Style" w:cs="Bookman Old Style"/>
          <w:sz w:val="24"/>
          <w:szCs w:val="24"/>
        </w:rPr>
      </w:pPr>
    </w:p>
    <w:p w14:paraId="4B7D34AE" w14:textId="77777777" w:rsidR="00B107C5" w:rsidRDefault="00A35571">
      <w:pPr>
        <w:spacing w:line="393"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Sellers shall ensure his DSPV system complies with the following technical and interconnection requirement and shall:</w:t>
      </w:r>
    </w:p>
    <w:p w14:paraId="1D5ADD91" w14:textId="77777777" w:rsidR="00B107C5" w:rsidRDefault="00A35571">
      <w:pPr>
        <w:tabs>
          <w:tab w:val="left" w:pos="520"/>
        </w:tabs>
        <w:spacing w:line="393"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1.1</w:t>
      </w:r>
      <w:r>
        <w:rPr>
          <w:rFonts w:ascii="Bookman Old Style" w:eastAsia="Bookman Old Style" w:hAnsi="Bookman Old Style" w:cs="Bookman Old Style"/>
          <w:sz w:val="24"/>
          <w:szCs w:val="24"/>
        </w:rPr>
        <w:tab/>
        <w:t>Comply with the applicable standards and conditions, in respect of integrating the DSPV system with the distribution system.</w:t>
      </w:r>
    </w:p>
    <w:p w14:paraId="41F2BBCC" w14:textId="77777777" w:rsidR="00B107C5" w:rsidRDefault="00A35571">
      <w:pPr>
        <w:tabs>
          <w:tab w:val="left" w:pos="520"/>
        </w:tabs>
        <w:spacing w:line="389"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1.2</w:t>
      </w:r>
      <w:r>
        <w:rPr>
          <w:rFonts w:ascii="Bookman Old Style" w:eastAsia="Bookman Old Style" w:hAnsi="Bookman Old Style" w:cs="Bookman Old Style"/>
          <w:sz w:val="24"/>
          <w:szCs w:val="24"/>
        </w:rPr>
        <w:tab/>
        <w:t>Connect and operate the DSPV system to BESCOM</w:t>
      </w:r>
      <w:r>
        <w:rPr>
          <w:sz w:val="24"/>
          <w:szCs w:val="24"/>
        </w:rPr>
        <w:t>’</w:t>
      </w:r>
      <w:r>
        <w:rPr>
          <w:rFonts w:ascii="Bookman Old Style" w:eastAsia="Bookman Old Style" w:hAnsi="Bookman Old Style" w:cs="Bookman Old Style"/>
          <w:sz w:val="24"/>
          <w:szCs w:val="24"/>
        </w:rPr>
        <w:t>s distribution system, in accordance with the State Grid Code, and distribution Code as amended from time to time.</w:t>
      </w:r>
    </w:p>
    <w:p w14:paraId="181B5CD3" w14:textId="77777777" w:rsidR="00B107C5" w:rsidRDefault="00A35571">
      <w:pPr>
        <w:tabs>
          <w:tab w:val="left" w:pos="520"/>
        </w:tabs>
        <w:spacing w:line="395"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1.3</w:t>
      </w:r>
      <w:r>
        <w:rPr>
          <w:rFonts w:ascii="Bookman Old Style" w:eastAsia="Bookman Old Style" w:hAnsi="Bookman Old Style" w:cs="Bookman Old Style"/>
          <w:sz w:val="24"/>
          <w:szCs w:val="24"/>
        </w:rPr>
        <w:tab/>
        <w:t>Install, prior to connection of DSPV system to BESCOM</w:t>
      </w:r>
      <w:r>
        <w:rPr>
          <w:sz w:val="24"/>
          <w:szCs w:val="24"/>
        </w:rPr>
        <w:t>’</w:t>
      </w:r>
      <w:r>
        <w:rPr>
          <w:rFonts w:ascii="Bookman Old Style" w:eastAsia="Bookman Old Style" w:hAnsi="Bookman Old Style" w:cs="Bookman Old Style"/>
          <w:sz w:val="24"/>
          <w:szCs w:val="24"/>
        </w:rPr>
        <w:t>s distribution system, an inverter with an automatic inbuilt isolation device.</w:t>
      </w:r>
    </w:p>
    <w:p w14:paraId="6CC4CAB7" w14:textId="77777777" w:rsidR="00B107C5" w:rsidRDefault="00A35571">
      <w:pPr>
        <w:tabs>
          <w:tab w:val="left" w:pos="520"/>
        </w:tabs>
        <w:spacing w:line="396"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1.4</w:t>
      </w:r>
      <w:r>
        <w:rPr>
          <w:rFonts w:ascii="Bookman Old Style" w:eastAsia="Bookman Old Style" w:hAnsi="Bookman Old Style" w:cs="Bookman Old Style"/>
          <w:sz w:val="24"/>
          <w:szCs w:val="24"/>
        </w:rPr>
        <w:tab/>
        <w:t>Provide external manual isolation mechanism with suitable locking facility, so that DSPV system will not back-feed into the BESCOM</w:t>
      </w:r>
      <w:r>
        <w:rPr>
          <w:sz w:val="24"/>
          <w:szCs w:val="24"/>
        </w:rPr>
        <w:t>’</w:t>
      </w:r>
      <w:r>
        <w:rPr>
          <w:rFonts w:ascii="Bookman Old Style" w:eastAsia="Bookman Old Style" w:hAnsi="Bookman Old Style" w:cs="Bookman Old Style"/>
          <w:sz w:val="24"/>
          <w:szCs w:val="24"/>
        </w:rPr>
        <w:t>s network in case of power outage of the BESCOM</w:t>
      </w:r>
      <w:r>
        <w:rPr>
          <w:sz w:val="24"/>
          <w:szCs w:val="24"/>
        </w:rPr>
        <w:t>’</w:t>
      </w:r>
      <w:r>
        <w:rPr>
          <w:rFonts w:ascii="Bookman Old Style" w:eastAsia="Bookman Old Style" w:hAnsi="Bookman Old Style" w:cs="Bookman Old Style"/>
          <w:sz w:val="24"/>
          <w:szCs w:val="24"/>
        </w:rPr>
        <w:t xml:space="preserve">s distribution system, and it shall be accessible </w:t>
      </w:r>
      <w:r>
        <w:rPr>
          <w:rFonts w:ascii="Bookman Old Style" w:eastAsia="Bookman Old Style" w:hAnsi="Bookman Old Style" w:cs="Bookman Old Style"/>
          <w:sz w:val="24"/>
          <w:szCs w:val="24"/>
        </w:rPr>
        <w:lastRenderedPageBreak/>
        <w:t>for BESCOM to operate, if required, during maintenance / emergency conditions.</w:t>
      </w:r>
    </w:p>
    <w:p w14:paraId="54A1B3EF" w14:textId="77777777" w:rsidR="00B107C5" w:rsidRDefault="00A35571">
      <w:pPr>
        <w:tabs>
          <w:tab w:val="left" w:pos="520"/>
        </w:tabs>
        <w:spacing w:line="395"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1.5</w:t>
      </w:r>
      <w:r>
        <w:rPr>
          <w:rFonts w:ascii="Bookman Old Style" w:eastAsia="Bookman Old Style" w:hAnsi="Bookman Old Style" w:cs="Bookman Old Style"/>
          <w:sz w:val="24"/>
          <w:szCs w:val="24"/>
        </w:rPr>
        <w:tab/>
        <w:t>Install all the equipment of DSPV system compliant with relevant International (IEEE/IEC) and Indian standards (BIS).</w:t>
      </w:r>
    </w:p>
    <w:p w14:paraId="5A80AF90" w14:textId="77777777" w:rsidR="00B107C5" w:rsidRDefault="00A35571">
      <w:pPr>
        <w:tabs>
          <w:tab w:val="left" w:pos="0"/>
        </w:tabs>
        <w:spacing w:line="360" w:lineRule="auto"/>
        <w:ind w:left="567" w:right="-448" w:hanging="567"/>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w:t>
      </w:r>
      <w:r>
        <w:rPr>
          <w:rFonts w:ascii="Bookman Old Style" w:eastAsia="Bookman Old Style" w:hAnsi="Bookman Old Style" w:cs="Bookman Old Style"/>
          <w:sz w:val="24"/>
          <w:szCs w:val="24"/>
        </w:rPr>
        <w:tab/>
        <w:t>(a) The DSPV system shall be designed, engineered and constructed and operated by the Sellers or any other person on his behalf, with reasonable diligence, subject to all applicable Indian Laws, Rules, Regulations as amended from time to time and orders having the force of law.</w:t>
      </w:r>
    </w:p>
    <w:p w14:paraId="15DC1C0E" w14:textId="77777777" w:rsidR="00B107C5" w:rsidRDefault="00B107C5">
      <w:pPr>
        <w:tabs>
          <w:tab w:val="left" w:pos="0"/>
        </w:tabs>
        <w:spacing w:line="360" w:lineRule="auto"/>
        <w:ind w:left="567" w:right="-448" w:hanging="567"/>
        <w:jc w:val="both"/>
        <w:rPr>
          <w:rFonts w:ascii="Bookman Old Style" w:eastAsia="Bookman Old Style" w:hAnsi="Bookman Old Style" w:cs="Bookman Old Style"/>
          <w:sz w:val="12"/>
          <w:szCs w:val="12"/>
        </w:rPr>
      </w:pPr>
    </w:p>
    <w:p w14:paraId="382CF86A" w14:textId="77777777" w:rsidR="00B107C5" w:rsidRDefault="00A35571">
      <w:pPr>
        <w:numPr>
          <w:ilvl w:val="0"/>
          <w:numId w:val="5"/>
        </w:numPr>
        <w:tabs>
          <w:tab w:val="left" w:pos="987"/>
        </w:tabs>
        <w:spacing w:line="420" w:lineRule="auto"/>
        <w:ind w:left="920" w:right="-448" w:hanging="31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Sellers, shall commission the DSPV system, within six months from the date of approval of the PPA.</w:t>
      </w:r>
    </w:p>
    <w:p w14:paraId="3042BE3F" w14:textId="77777777" w:rsidR="00B107C5" w:rsidRDefault="00A35571">
      <w:pPr>
        <w:tabs>
          <w:tab w:val="left" w:pos="426"/>
        </w:tabs>
        <w:spacing w:line="395" w:lineRule="auto"/>
        <w:ind w:left="426" w:right="-448" w:hanging="426"/>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1.7 Adhere to the following power quality measures, as per the International and      Indian standards and/or such other measures stipulated by KERC/BESCOM:</w:t>
      </w:r>
    </w:p>
    <w:p w14:paraId="0B893229" w14:textId="77777777" w:rsidR="00B107C5" w:rsidRDefault="00B107C5">
      <w:pPr>
        <w:tabs>
          <w:tab w:val="left" w:pos="0"/>
          <w:tab w:val="left" w:pos="426"/>
        </w:tabs>
        <w:spacing w:line="395" w:lineRule="auto"/>
        <w:ind w:left="426" w:right="-448" w:hanging="426"/>
        <w:jc w:val="both"/>
        <w:rPr>
          <w:rFonts w:ascii="Bookman Old Style" w:eastAsia="Bookman Old Style" w:hAnsi="Bookman Old Style" w:cs="Bookman Old Style"/>
          <w:sz w:val="6"/>
          <w:szCs w:val="6"/>
        </w:rPr>
      </w:pPr>
    </w:p>
    <w:p w14:paraId="2955F602" w14:textId="77777777" w:rsidR="00B107C5" w:rsidRDefault="00A35571">
      <w:pPr>
        <w:numPr>
          <w:ilvl w:val="1"/>
          <w:numId w:val="6"/>
        </w:numPr>
        <w:tabs>
          <w:tab w:val="left" w:pos="1220"/>
        </w:tabs>
        <w:spacing w:line="393" w:lineRule="auto"/>
        <w:ind w:left="1220" w:right="-448" w:hanging="500"/>
        <w:jc w:val="both"/>
        <w:rPr>
          <w:rFonts w:ascii="Bookman Old Style" w:eastAsia="Bookman Old Style" w:hAnsi="Bookman Old Style" w:cs="Bookman Old Style"/>
          <w:sz w:val="24"/>
          <w:szCs w:val="24"/>
        </w:rPr>
      </w:pPr>
      <w:bookmarkStart w:id="0" w:name="nlknb17f7sh5" w:colFirst="0" w:colLast="0"/>
      <w:bookmarkEnd w:id="0"/>
      <w:r>
        <w:rPr>
          <w:rFonts w:ascii="Bookman Old Style" w:eastAsia="Bookman Old Style" w:hAnsi="Bookman Old Style" w:cs="Bookman Old Style"/>
          <w:sz w:val="24"/>
          <w:szCs w:val="24"/>
        </w:rPr>
        <w:t>Harmonic current injections from a generation unit shall not exceed the limits specified in IEEE 519.</w:t>
      </w:r>
    </w:p>
    <w:p w14:paraId="61CB7D85" w14:textId="77777777" w:rsidR="00B107C5" w:rsidRDefault="00A35571">
      <w:pPr>
        <w:numPr>
          <w:ilvl w:val="1"/>
          <w:numId w:val="6"/>
        </w:numPr>
        <w:tabs>
          <w:tab w:val="left" w:pos="1220"/>
        </w:tabs>
        <w:spacing w:line="395" w:lineRule="auto"/>
        <w:ind w:left="1220" w:right="-448" w:hanging="5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Voltage at the injection point should be in the operating range of 80% to 110% of the nominal connected voltage.</w:t>
      </w:r>
    </w:p>
    <w:p w14:paraId="569B4C81" w14:textId="77777777" w:rsidR="00B107C5" w:rsidRDefault="00A35571">
      <w:pPr>
        <w:numPr>
          <w:ilvl w:val="1"/>
          <w:numId w:val="6"/>
        </w:numPr>
        <w:tabs>
          <w:tab w:val="left" w:pos="1220"/>
        </w:tabs>
        <w:spacing w:line="389" w:lineRule="auto"/>
        <w:ind w:left="1220" w:right="-448" w:hanging="5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Flicker: Operation of Photovoltaic system shouldn</w:t>
      </w:r>
      <w:r>
        <w:rPr>
          <w:sz w:val="24"/>
          <w:szCs w:val="24"/>
        </w:rPr>
        <w:t>’</w:t>
      </w:r>
      <w:r>
        <w:rPr>
          <w:rFonts w:ascii="Bookman Old Style" w:eastAsia="Bookman Old Style" w:hAnsi="Bookman Old Style" w:cs="Bookman Old Style"/>
          <w:sz w:val="24"/>
          <w:szCs w:val="24"/>
        </w:rPr>
        <w:t>t cause voltage flicker in excess of the limits stated in the relevant sections of IEC standards or other equivalent Indian standards, if any.</w:t>
      </w:r>
    </w:p>
    <w:p w14:paraId="1ED2CE00" w14:textId="77777777" w:rsidR="00B107C5" w:rsidRDefault="00A35571">
      <w:pPr>
        <w:numPr>
          <w:ilvl w:val="1"/>
          <w:numId w:val="6"/>
        </w:numPr>
        <w:tabs>
          <w:tab w:val="left" w:pos="1220"/>
        </w:tabs>
        <w:spacing w:line="389" w:lineRule="auto"/>
        <w:ind w:left="1220" w:right="-448" w:hanging="5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Frequency: When the system frequency exceeds the upper limit, specified in the IEGC as amended from time to time, the DSPV system shall shift to island mode.</w:t>
      </w:r>
    </w:p>
    <w:p w14:paraId="1835A760" w14:textId="77777777" w:rsidR="00B107C5" w:rsidRDefault="00A35571">
      <w:pPr>
        <w:numPr>
          <w:ilvl w:val="1"/>
          <w:numId w:val="6"/>
        </w:numPr>
        <w:tabs>
          <w:tab w:val="left" w:pos="1220"/>
        </w:tabs>
        <w:spacing w:line="406" w:lineRule="auto"/>
        <w:ind w:left="1220" w:right="-448" w:hanging="5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DC Injection: Photovoltaic system should not inject DC power more than 0.5% of full rated output at the interconnection point or 1% of rated inverter output current into distribution system under any operating conditions.</w:t>
      </w:r>
    </w:p>
    <w:p w14:paraId="5D62CB64" w14:textId="77777777" w:rsidR="00B107C5" w:rsidRDefault="00A35571">
      <w:pPr>
        <w:numPr>
          <w:ilvl w:val="1"/>
          <w:numId w:val="6"/>
        </w:numPr>
        <w:tabs>
          <w:tab w:val="left" w:pos="1220"/>
        </w:tabs>
        <w:spacing w:line="395" w:lineRule="auto"/>
        <w:ind w:left="1220" w:right="-448" w:hanging="5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Power Factor: While the output of the inverter is greater than 50%, a lagging power factor of greater than 0.9, shall be maintained.</w:t>
      </w:r>
    </w:p>
    <w:p w14:paraId="32219A0A" w14:textId="77777777" w:rsidR="00B107C5" w:rsidRDefault="00A35571">
      <w:pPr>
        <w:numPr>
          <w:ilvl w:val="1"/>
          <w:numId w:val="6"/>
        </w:numPr>
        <w:tabs>
          <w:tab w:val="left" w:pos="1220"/>
        </w:tabs>
        <w:spacing w:line="389" w:lineRule="auto"/>
        <w:ind w:left="1220" w:right="-448" w:hanging="5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DSPV system, in the event of voltage or frequency variations must island/disconnect itself, as per IEGC/KEGC Regulations, within the stipulated period.</w:t>
      </w:r>
    </w:p>
    <w:p w14:paraId="4668FEBC" w14:textId="77777777" w:rsidR="00F004A2" w:rsidRDefault="00F004A2" w:rsidP="00F004A2">
      <w:pPr>
        <w:tabs>
          <w:tab w:val="left" w:pos="1220"/>
        </w:tabs>
        <w:spacing w:line="389" w:lineRule="auto"/>
        <w:ind w:right="-448"/>
        <w:jc w:val="both"/>
        <w:rPr>
          <w:rFonts w:ascii="Bookman Old Style" w:eastAsia="Bookman Old Style" w:hAnsi="Bookman Old Style" w:cs="Bookman Old Style"/>
          <w:sz w:val="24"/>
          <w:szCs w:val="24"/>
        </w:rPr>
      </w:pPr>
    </w:p>
    <w:p w14:paraId="7FDA6127" w14:textId="77777777" w:rsidR="00F004A2" w:rsidRDefault="00F004A2" w:rsidP="00F004A2">
      <w:pPr>
        <w:tabs>
          <w:tab w:val="left" w:pos="1220"/>
        </w:tabs>
        <w:spacing w:line="389" w:lineRule="auto"/>
        <w:ind w:right="-448"/>
        <w:jc w:val="both"/>
        <w:rPr>
          <w:rFonts w:ascii="Bookman Old Style" w:eastAsia="Bookman Old Style" w:hAnsi="Bookman Old Style" w:cs="Bookman Old Style"/>
          <w:sz w:val="24"/>
          <w:szCs w:val="24"/>
        </w:rPr>
      </w:pPr>
    </w:p>
    <w:p w14:paraId="4E1F3BE3" w14:textId="77777777" w:rsidR="00B107C5" w:rsidRDefault="00A35571">
      <w:pPr>
        <w:numPr>
          <w:ilvl w:val="0"/>
          <w:numId w:val="7"/>
        </w:numPr>
        <w:tabs>
          <w:tab w:val="left" w:pos="240"/>
        </w:tabs>
        <w:ind w:left="240" w:right="-448" w:hanging="24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lastRenderedPageBreak/>
        <w:t>Safety:</w:t>
      </w:r>
    </w:p>
    <w:p w14:paraId="1F494D88" w14:textId="77777777" w:rsidR="00B107C5" w:rsidRDefault="00B107C5">
      <w:pPr>
        <w:spacing w:line="300" w:lineRule="auto"/>
        <w:ind w:right="-448"/>
        <w:jc w:val="both"/>
        <w:rPr>
          <w:rFonts w:ascii="Bookman Old Style" w:eastAsia="Bookman Old Style" w:hAnsi="Bookman Old Style" w:cs="Bookman Old Style"/>
          <w:sz w:val="24"/>
          <w:szCs w:val="24"/>
        </w:rPr>
      </w:pPr>
    </w:p>
    <w:p w14:paraId="5A301A9E"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Sellers, shall comply with the following safety measures:</w:t>
      </w:r>
    </w:p>
    <w:p w14:paraId="027A12CB" w14:textId="77777777" w:rsidR="00B107C5" w:rsidRDefault="00B107C5">
      <w:pPr>
        <w:spacing w:line="225" w:lineRule="auto"/>
        <w:ind w:right="-448"/>
        <w:jc w:val="both"/>
        <w:rPr>
          <w:rFonts w:ascii="Bookman Old Style" w:eastAsia="Bookman Old Style" w:hAnsi="Bookman Old Style" w:cs="Bookman Old Style"/>
          <w:sz w:val="24"/>
          <w:szCs w:val="24"/>
        </w:rPr>
      </w:pPr>
    </w:p>
    <w:p w14:paraId="202F9EBC" w14:textId="77CE2028" w:rsidR="00B107C5" w:rsidRDefault="00A35571">
      <w:pPr>
        <w:tabs>
          <w:tab w:val="left" w:pos="520"/>
        </w:tabs>
        <w:spacing w:line="395"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2.1</w:t>
      </w:r>
      <w:r>
        <w:rPr>
          <w:rFonts w:ascii="Bookman Old Style" w:eastAsia="Bookman Old Style" w:hAnsi="Bookman Old Style" w:cs="Bookman Old Style"/>
          <w:sz w:val="24"/>
          <w:szCs w:val="24"/>
        </w:rPr>
        <w:tab/>
        <w:t xml:space="preserve">The Sellers shall comply with the Central Electricity Authority (Measures Relating to Safety and Electricity Supply) Regulations, </w:t>
      </w:r>
      <w:r w:rsidRPr="00F004A2">
        <w:rPr>
          <w:rFonts w:ascii="Bookman Old Style" w:eastAsia="Bookman Old Style" w:hAnsi="Bookman Old Style" w:cs="Bookman Old Style"/>
          <w:sz w:val="24"/>
          <w:szCs w:val="24"/>
        </w:rPr>
        <w:t>20</w:t>
      </w:r>
      <w:r w:rsidR="00BD5BBF" w:rsidRPr="00F004A2">
        <w:rPr>
          <w:rFonts w:ascii="Bookman Old Style" w:eastAsia="Bookman Old Style" w:hAnsi="Bookman Old Style" w:cs="Bookman Old Style"/>
          <w:sz w:val="24"/>
          <w:szCs w:val="24"/>
        </w:rPr>
        <w:t>23 and amendments from time to time</w:t>
      </w:r>
      <w:r w:rsidRPr="00F004A2">
        <w:rPr>
          <w:rFonts w:ascii="Bookman Old Style" w:eastAsia="Bookman Old Style" w:hAnsi="Bookman Old Style" w:cs="Bookman Old Style"/>
          <w:sz w:val="24"/>
          <w:szCs w:val="24"/>
        </w:rPr>
        <w:t>.</w:t>
      </w:r>
    </w:p>
    <w:p w14:paraId="5DE9537C" w14:textId="77777777" w:rsidR="00B107C5" w:rsidRDefault="00A35571">
      <w:pPr>
        <w:tabs>
          <w:tab w:val="left" w:pos="520"/>
        </w:tabs>
        <w:spacing w:line="389"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2.2</w:t>
      </w:r>
      <w:r>
        <w:rPr>
          <w:rFonts w:ascii="Bookman Old Style" w:eastAsia="Bookman Old Style" w:hAnsi="Bookman Old Style" w:cs="Bookman Old Style"/>
          <w:sz w:val="24"/>
          <w:szCs w:val="24"/>
        </w:rPr>
        <w:tab/>
        <w:t>The Sellers shall ensure that, the design, installation, maintenance and operation of the DSPV system, are in a manner conducive to the safety of the DSPV system, as well as the BESCOM</w:t>
      </w:r>
      <w:r>
        <w:rPr>
          <w:sz w:val="24"/>
          <w:szCs w:val="24"/>
        </w:rPr>
        <w:t>’</w:t>
      </w:r>
      <w:r>
        <w:rPr>
          <w:rFonts w:ascii="Bookman Old Style" w:eastAsia="Bookman Old Style" w:hAnsi="Bookman Old Style" w:cs="Bookman Old Style"/>
          <w:sz w:val="24"/>
          <w:szCs w:val="24"/>
        </w:rPr>
        <w:t>s distribution system.</w:t>
      </w:r>
    </w:p>
    <w:p w14:paraId="5B34ADF0" w14:textId="77777777" w:rsidR="00B107C5" w:rsidRDefault="00A35571">
      <w:pPr>
        <w:tabs>
          <w:tab w:val="left" w:pos="520"/>
        </w:tabs>
        <w:spacing w:line="371"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2.3</w:t>
      </w:r>
      <w:r>
        <w:rPr>
          <w:rFonts w:ascii="Bookman Old Style" w:eastAsia="Bookman Old Style" w:hAnsi="Bookman Old Style" w:cs="Bookman Old Style"/>
          <w:sz w:val="24"/>
          <w:szCs w:val="24"/>
        </w:rPr>
        <w:tab/>
        <w:t>If the Sellers</w:t>
      </w:r>
      <w:r>
        <w:rPr>
          <w:sz w:val="24"/>
          <w:szCs w:val="24"/>
        </w:rPr>
        <w:t>’</w:t>
      </w:r>
      <w:r>
        <w:rPr>
          <w:rFonts w:ascii="Bookman Old Style" w:eastAsia="Bookman Old Style" w:hAnsi="Bookman Old Style" w:cs="Bookman Old Style"/>
          <w:sz w:val="24"/>
          <w:szCs w:val="24"/>
        </w:rPr>
        <w:t>s DSPV system either, causes damage to and/or produces adverse effects on the other consumer’s or BESCOM</w:t>
      </w:r>
      <w:r>
        <w:rPr>
          <w:sz w:val="24"/>
          <w:szCs w:val="24"/>
        </w:rPr>
        <w:t>’</w:t>
      </w:r>
      <w:r>
        <w:rPr>
          <w:rFonts w:ascii="Bookman Old Style" w:eastAsia="Bookman Old Style" w:hAnsi="Bookman Old Style" w:cs="Bookman Old Style"/>
          <w:sz w:val="24"/>
          <w:szCs w:val="24"/>
        </w:rPr>
        <w:t>s assets, Sellers will disconnect DSPV system immediately, from the distribution system, by himself or upon directions from the BESCOM and rectify the same at his own cost before reconnection.</w:t>
      </w:r>
    </w:p>
    <w:p w14:paraId="0F01ADA0" w14:textId="77777777" w:rsidR="00B107C5" w:rsidRDefault="00B107C5">
      <w:pPr>
        <w:tabs>
          <w:tab w:val="left" w:pos="520"/>
        </w:tabs>
        <w:spacing w:line="371" w:lineRule="auto"/>
        <w:ind w:left="540" w:right="-448" w:hanging="539"/>
        <w:jc w:val="both"/>
        <w:rPr>
          <w:rFonts w:ascii="Bookman Old Style" w:eastAsia="Bookman Old Style" w:hAnsi="Bookman Old Style" w:cs="Bookman Old Style"/>
          <w:sz w:val="4"/>
          <w:szCs w:val="4"/>
        </w:rPr>
      </w:pPr>
    </w:p>
    <w:p w14:paraId="4E6E9A02" w14:textId="77777777" w:rsidR="00B107C5" w:rsidRDefault="00A35571">
      <w:pPr>
        <w:ind w:right="-448"/>
        <w:jc w:val="both"/>
        <w:rPr>
          <w:rFonts w:ascii="Bookman Old Style" w:eastAsia="Bookman Old Style" w:hAnsi="Bookman Old Style" w:cs="Bookman Old Style"/>
          <w:sz w:val="24"/>
          <w:szCs w:val="24"/>
        </w:rPr>
      </w:pPr>
      <w:bookmarkStart w:id="1" w:name="4nedlk7ht6z0" w:colFirst="0" w:colLast="0"/>
      <w:bookmarkEnd w:id="1"/>
      <w:r>
        <w:rPr>
          <w:rFonts w:ascii="Bookman Old Style" w:eastAsia="Bookman Old Style" w:hAnsi="Bookman Old Style" w:cs="Bookman Old Style"/>
          <w:b/>
          <w:bCs/>
          <w:sz w:val="24"/>
          <w:szCs w:val="24"/>
        </w:rPr>
        <w:t>3. Clearances and Approvals</w:t>
      </w:r>
    </w:p>
    <w:p w14:paraId="04171220" w14:textId="77777777" w:rsidR="00B107C5" w:rsidRDefault="00B107C5">
      <w:pPr>
        <w:spacing w:line="395" w:lineRule="auto"/>
        <w:ind w:right="-448"/>
        <w:jc w:val="both"/>
        <w:rPr>
          <w:rFonts w:ascii="Bookman Old Style" w:eastAsia="Bookman Old Style" w:hAnsi="Bookman Old Style" w:cs="Bookman Old Style"/>
          <w:sz w:val="10"/>
          <w:szCs w:val="10"/>
        </w:rPr>
      </w:pPr>
    </w:p>
    <w:p w14:paraId="041F0F79" w14:textId="77777777" w:rsidR="00B107C5" w:rsidRDefault="00A35571">
      <w:pPr>
        <w:spacing w:line="395"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Sellers shall obtain BESCOM</w:t>
      </w:r>
      <w:r>
        <w:rPr>
          <w:sz w:val="24"/>
          <w:szCs w:val="24"/>
        </w:rPr>
        <w:t>’</w:t>
      </w:r>
      <w:r>
        <w:rPr>
          <w:rFonts w:ascii="Bookman Old Style" w:eastAsia="Bookman Old Style" w:hAnsi="Bookman Old Style" w:cs="Bookman Old Style"/>
          <w:sz w:val="24"/>
          <w:szCs w:val="24"/>
        </w:rPr>
        <w:t>s and other statutory approvals and clearances before connecting the DSPV system to the distribution system.</w:t>
      </w:r>
    </w:p>
    <w:p w14:paraId="36A15120" w14:textId="77777777" w:rsidR="00B107C5" w:rsidRDefault="00B107C5">
      <w:pPr>
        <w:spacing w:line="232" w:lineRule="auto"/>
        <w:ind w:right="-448"/>
        <w:jc w:val="both"/>
        <w:rPr>
          <w:rFonts w:ascii="Bookman Old Style" w:eastAsia="Bookman Old Style" w:hAnsi="Bookman Old Style" w:cs="Bookman Old Style"/>
          <w:sz w:val="24"/>
          <w:szCs w:val="24"/>
        </w:rPr>
      </w:pPr>
    </w:p>
    <w:p w14:paraId="65B20CFE"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4. Access and Disconnection</w:t>
      </w:r>
    </w:p>
    <w:p w14:paraId="7AA95A57" w14:textId="77777777" w:rsidR="00B107C5" w:rsidRDefault="00B107C5">
      <w:pPr>
        <w:spacing w:line="200" w:lineRule="auto"/>
        <w:ind w:right="-448"/>
        <w:jc w:val="both"/>
        <w:rPr>
          <w:rFonts w:ascii="Bookman Old Style" w:eastAsia="Bookman Old Style" w:hAnsi="Bookman Old Style" w:cs="Bookman Old Style"/>
        </w:rPr>
      </w:pPr>
    </w:p>
    <w:p w14:paraId="4DFBB54A" w14:textId="77777777" w:rsidR="00B107C5" w:rsidRDefault="00A35571">
      <w:pPr>
        <w:tabs>
          <w:tab w:val="left" w:pos="520"/>
        </w:tabs>
        <w:spacing w:line="393"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4.1</w:t>
      </w:r>
      <w:r>
        <w:rPr>
          <w:rFonts w:ascii="Bookman Old Style" w:eastAsia="Bookman Old Style" w:hAnsi="Bookman Old Style" w:cs="Bookman Old Style"/>
          <w:sz w:val="24"/>
          <w:szCs w:val="24"/>
        </w:rPr>
        <w:tab/>
        <w:t>BESCOM shall have access to metering equipment and disconnecting device of DSPV system, both automatic and manual, at all times.</w:t>
      </w:r>
    </w:p>
    <w:p w14:paraId="4C66B11F" w14:textId="77777777" w:rsidR="00B107C5" w:rsidRDefault="00A35571">
      <w:pPr>
        <w:tabs>
          <w:tab w:val="left" w:pos="520"/>
        </w:tabs>
        <w:spacing w:line="390"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4.2</w:t>
      </w:r>
      <w:r>
        <w:rPr>
          <w:rFonts w:ascii="Bookman Old Style" w:eastAsia="Bookman Old Style" w:hAnsi="Bookman Old Style" w:cs="Bookman Old Style"/>
          <w:sz w:val="24"/>
          <w:szCs w:val="24"/>
        </w:rPr>
        <w:tab/>
        <w:t>In emergency or outage situation, where there is no access to a disconnecting device either, automatic or manual, the BESCOM shall have the right to disconnect power supply to the premises.</w:t>
      </w:r>
    </w:p>
    <w:p w14:paraId="1AA5D8EB" w14:textId="77777777" w:rsidR="00B107C5" w:rsidRDefault="00B107C5">
      <w:pPr>
        <w:tabs>
          <w:tab w:val="left" w:pos="520"/>
        </w:tabs>
        <w:spacing w:line="390" w:lineRule="auto"/>
        <w:ind w:left="540" w:right="-448" w:hanging="539"/>
        <w:jc w:val="both"/>
        <w:rPr>
          <w:rFonts w:ascii="Bookman Old Style" w:eastAsia="Bookman Old Style" w:hAnsi="Bookman Old Style" w:cs="Bookman Old Style"/>
          <w:sz w:val="8"/>
          <w:szCs w:val="8"/>
        </w:rPr>
      </w:pPr>
    </w:p>
    <w:p w14:paraId="677F5D00"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5. Liabilities</w:t>
      </w:r>
    </w:p>
    <w:p w14:paraId="1C1FBA98" w14:textId="77777777" w:rsidR="00B107C5" w:rsidRDefault="00B107C5">
      <w:pPr>
        <w:spacing w:line="151" w:lineRule="auto"/>
        <w:ind w:right="-448"/>
        <w:jc w:val="both"/>
        <w:rPr>
          <w:rFonts w:ascii="Bookman Old Style" w:eastAsia="Bookman Old Style" w:hAnsi="Bookman Old Style" w:cs="Bookman Old Style"/>
          <w:sz w:val="24"/>
          <w:szCs w:val="24"/>
        </w:rPr>
      </w:pPr>
    </w:p>
    <w:p w14:paraId="08461AC9" w14:textId="77777777" w:rsidR="00B107C5" w:rsidRDefault="00A35571">
      <w:pPr>
        <w:spacing w:line="395"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Sellers, shall be solely responsible for availing any fiscal or other incentive provided by the State/ Central government, at his own expenses.</w:t>
      </w:r>
    </w:p>
    <w:p w14:paraId="047E4207" w14:textId="77777777" w:rsidR="00B107C5" w:rsidRDefault="00B107C5">
      <w:pPr>
        <w:spacing w:line="395" w:lineRule="auto"/>
        <w:ind w:right="-448"/>
        <w:jc w:val="both"/>
        <w:rPr>
          <w:rFonts w:ascii="Bookman Old Style" w:eastAsia="Bookman Old Style" w:hAnsi="Bookman Old Style" w:cs="Bookman Old Style"/>
          <w:sz w:val="24"/>
          <w:szCs w:val="24"/>
        </w:rPr>
      </w:pPr>
    </w:p>
    <w:p w14:paraId="7AB7B213" w14:textId="77777777" w:rsidR="00B107C5" w:rsidRDefault="00B107C5">
      <w:pPr>
        <w:spacing w:line="395" w:lineRule="auto"/>
        <w:ind w:right="-448"/>
        <w:jc w:val="both"/>
        <w:rPr>
          <w:rFonts w:ascii="Bookman Old Style" w:eastAsia="Bookman Old Style" w:hAnsi="Bookman Old Style" w:cs="Bookman Old Style"/>
          <w:sz w:val="24"/>
          <w:szCs w:val="24"/>
        </w:rPr>
      </w:pPr>
    </w:p>
    <w:p w14:paraId="74377132" w14:textId="77777777" w:rsidR="00B107C5" w:rsidRDefault="00B107C5">
      <w:pPr>
        <w:spacing w:line="395" w:lineRule="auto"/>
        <w:ind w:right="-448"/>
        <w:jc w:val="both"/>
        <w:rPr>
          <w:rFonts w:ascii="Bookman Old Style" w:eastAsia="Bookman Old Style" w:hAnsi="Bookman Old Style" w:cs="Bookman Old Style"/>
          <w:sz w:val="24"/>
          <w:szCs w:val="24"/>
        </w:rPr>
      </w:pPr>
    </w:p>
    <w:p w14:paraId="0DFE7365" w14:textId="77777777" w:rsidR="00B107C5" w:rsidRDefault="00B107C5">
      <w:pPr>
        <w:spacing w:line="395" w:lineRule="auto"/>
        <w:ind w:right="-448"/>
        <w:jc w:val="both"/>
        <w:rPr>
          <w:rFonts w:ascii="Bookman Old Style" w:eastAsia="Bookman Old Style" w:hAnsi="Bookman Old Style" w:cs="Bookman Old Style"/>
          <w:sz w:val="24"/>
          <w:szCs w:val="24"/>
        </w:rPr>
      </w:pPr>
    </w:p>
    <w:p w14:paraId="7CD767DF" w14:textId="77777777" w:rsidR="00BD5BBF" w:rsidRDefault="00BD5BBF">
      <w:pPr>
        <w:spacing w:line="395" w:lineRule="auto"/>
        <w:ind w:right="-448"/>
        <w:jc w:val="both"/>
        <w:rPr>
          <w:rFonts w:ascii="Bookman Old Style" w:eastAsia="Bookman Old Style" w:hAnsi="Bookman Old Style" w:cs="Bookman Old Style"/>
          <w:sz w:val="24"/>
          <w:szCs w:val="24"/>
        </w:rPr>
      </w:pPr>
    </w:p>
    <w:p w14:paraId="450FE184" w14:textId="77777777" w:rsidR="00BD5BBF" w:rsidRDefault="00BD5BBF">
      <w:pPr>
        <w:spacing w:line="395" w:lineRule="auto"/>
        <w:ind w:right="-448"/>
        <w:jc w:val="both"/>
        <w:rPr>
          <w:rFonts w:ascii="Bookman Old Style" w:eastAsia="Bookman Old Style" w:hAnsi="Bookman Old Style" w:cs="Bookman Old Style"/>
          <w:sz w:val="24"/>
          <w:szCs w:val="24"/>
        </w:rPr>
      </w:pPr>
    </w:p>
    <w:p w14:paraId="205AD997" w14:textId="77777777" w:rsidR="00BD5BBF" w:rsidRDefault="00BD5BBF">
      <w:pPr>
        <w:spacing w:line="395" w:lineRule="auto"/>
        <w:ind w:right="-448"/>
        <w:jc w:val="both"/>
        <w:rPr>
          <w:rFonts w:ascii="Bookman Old Style" w:eastAsia="Bookman Old Style" w:hAnsi="Bookman Old Style" w:cs="Bookman Old Style"/>
          <w:sz w:val="24"/>
          <w:szCs w:val="24"/>
        </w:rPr>
      </w:pPr>
    </w:p>
    <w:p w14:paraId="759D9047" w14:textId="77777777" w:rsidR="00B107C5" w:rsidRDefault="00B107C5">
      <w:pPr>
        <w:spacing w:line="395" w:lineRule="auto"/>
        <w:ind w:right="-448"/>
        <w:jc w:val="both"/>
        <w:rPr>
          <w:rFonts w:ascii="Bookman Old Style" w:eastAsia="Bookman Old Style" w:hAnsi="Bookman Old Style" w:cs="Bookman Old Style"/>
          <w:sz w:val="24"/>
          <w:szCs w:val="24"/>
        </w:rPr>
      </w:pPr>
    </w:p>
    <w:p w14:paraId="38B4E28A"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6. Commercial Settlement-</w:t>
      </w:r>
    </w:p>
    <w:p w14:paraId="0E638D98" w14:textId="77777777" w:rsidR="00B107C5" w:rsidRDefault="00B107C5">
      <w:pPr>
        <w:spacing w:line="200" w:lineRule="auto"/>
        <w:ind w:right="-448"/>
        <w:jc w:val="both"/>
        <w:rPr>
          <w:rFonts w:ascii="Bookman Old Style" w:eastAsia="Bookman Old Style" w:hAnsi="Bookman Old Style" w:cs="Bookman Old Style"/>
          <w:sz w:val="24"/>
          <w:szCs w:val="24"/>
        </w:rPr>
      </w:pPr>
    </w:p>
    <w:p w14:paraId="1C3BC24F"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6.1 Tariff:</w:t>
      </w:r>
    </w:p>
    <w:p w14:paraId="3B9A0C1E" w14:textId="77777777" w:rsidR="00B107C5" w:rsidRDefault="00B107C5">
      <w:pPr>
        <w:spacing w:line="336" w:lineRule="auto"/>
        <w:ind w:right="-448"/>
        <w:jc w:val="both"/>
        <w:rPr>
          <w:rFonts w:ascii="Bookman Old Style" w:eastAsia="Bookman Old Style" w:hAnsi="Bookman Old Style" w:cs="Bookman Old Style"/>
          <w:sz w:val="24"/>
          <w:szCs w:val="24"/>
        </w:rPr>
      </w:pPr>
    </w:p>
    <w:p w14:paraId="1FCFB650" w14:textId="77777777" w:rsidR="00B107C5" w:rsidRDefault="00A35571">
      <w:pPr>
        <w:numPr>
          <w:ilvl w:val="0"/>
          <w:numId w:val="3"/>
        </w:numPr>
        <w:pBdr>
          <w:top w:val="nil"/>
          <w:left w:val="nil"/>
          <w:bottom w:val="nil"/>
          <w:right w:val="nil"/>
          <w:between w:val="nil"/>
        </w:pBdr>
        <w:spacing w:after="200" w:line="360" w:lineRule="auto"/>
        <w:ind w:right="-448"/>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The BESCOM shall pay for the net energy at the </w:t>
      </w:r>
      <w:r w:rsidRPr="00F004A2">
        <w:rPr>
          <w:rFonts w:ascii="Bookman Old Style" w:eastAsia="Bookman Old Style" w:hAnsi="Bookman Old Style" w:cs="Bookman Old Style"/>
          <w:color w:val="000000"/>
          <w:sz w:val="24"/>
          <w:szCs w:val="24"/>
        </w:rPr>
        <w:t>75% of the tariff i.e. Rs.……</w:t>
      </w:r>
      <w:proofErr w:type="gramStart"/>
      <w:r w:rsidRPr="00F004A2">
        <w:rPr>
          <w:rFonts w:ascii="Bookman Old Style" w:eastAsia="Bookman Old Style" w:hAnsi="Bookman Old Style" w:cs="Bookman Old Style"/>
          <w:color w:val="000000"/>
          <w:sz w:val="24"/>
          <w:szCs w:val="24"/>
        </w:rPr>
        <w:t>….</w:t>
      </w:r>
      <w:r>
        <w:rPr>
          <w:rFonts w:ascii="Bookman Old Style" w:eastAsia="Bookman Old Style" w:hAnsi="Bookman Old Style" w:cs="Bookman Old Style"/>
          <w:color w:val="000000"/>
          <w:sz w:val="24"/>
          <w:szCs w:val="24"/>
        </w:rPr>
        <w:t>.</w:t>
      </w:r>
      <w:proofErr w:type="gramEnd"/>
      <w:r>
        <w:rPr>
          <w:rFonts w:ascii="Bookman Old Style" w:eastAsia="Bookman Old Style" w:hAnsi="Bookman Old Style" w:cs="Bookman Old Style"/>
          <w:color w:val="000000"/>
          <w:sz w:val="24"/>
          <w:szCs w:val="24"/>
        </w:rPr>
        <w:t xml:space="preserve">as determined by KERC order dated………for the term of this agreement. </w:t>
      </w:r>
    </w:p>
    <w:p w14:paraId="7E91E59D" w14:textId="77777777" w:rsidR="00B107C5" w:rsidRDefault="00A35571">
      <w:pPr>
        <w:numPr>
          <w:ilvl w:val="0"/>
          <w:numId w:val="3"/>
        </w:numPr>
        <w:tabs>
          <w:tab w:val="left" w:pos="720"/>
        </w:tabs>
        <w:spacing w:line="360"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If for any reason the date of commissioning is delayed, beyond the date of commissioning agreed. The tariff payable by the BESCOM shall be lower of the:</w:t>
      </w:r>
    </w:p>
    <w:p w14:paraId="3E22ADF9" w14:textId="77777777" w:rsidR="00B107C5" w:rsidRDefault="00A35571">
      <w:pPr>
        <w:numPr>
          <w:ilvl w:val="1"/>
          <w:numId w:val="8"/>
        </w:numPr>
        <w:tabs>
          <w:tab w:val="left" w:pos="1080"/>
        </w:tabs>
        <w:ind w:left="1080" w:right="-448" w:hanging="3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Tariff agreed to in this agreement</w:t>
      </w:r>
    </w:p>
    <w:p w14:paraId="5378FFB3" w14:textId="77777777" w:rsidR="00B107C5" w:rsidRDefault="00B107C5">
      <w:pPr>
        <w:spacing w:line="150" w:lineRule="auto"/>
        <w:ind w:right="-448"/>
        <w:jc w:val="both"/>
        <w:rPr>
          <w:rFonts w:ascii="Bookman Old Style" w:eastAsia="Bookman Old Style" w:hAnsi="Bookman Old Style" w:cs="Bookman Old Style"/>
          <w:sz w:val="24"/>
          <w:szCs w:val="24"/>
        </w:rPr>
      </w:pPr>
    </w:p>
    <w:p w14:paraId="63F6527D" w14:textId="77777777" w:rsidR="00B107C5" w:rsidRDefault="00A35571">
      <w:pPr>
        <w:ind w:left="1140"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OR</w:t>
      </w:r>
    </w:p>
    <w:p w14:paraId="7BC764CA" w14:textId="77777777" w:rsidR="00B107C5" w:rsidRDefault="00B107C5">
      <w:pPr>
        <w:spacing w:line="152" w:lineRule="auto"/>
        <w:ind w:right="-448"/>
        <w:jc w:val="both"/>
        <w:rPr>
          <w:rFonts w:ascii="Bookman Old Style" w:eastAsia="Bookman Old Style" w:hAnsi="Bookman Old Style" w:cs="Bookman Old Style"/>
          <w:sz w:val="24"/>
          <w:szCs w:val="24"/>
        </w:rPr>
      </w:pPr>
    </w:p>
    <w:p w14:paraId="2B72A25A" w14:textId="77777777" w:rsidR="00B107C5" w:rsidRDefault="00A35571">
      <w:pPr>
        <w:numPr>
          <w:ilvl w:val="1"/>
          <w:numId w:val="8"/>
        </w:numPr>
        <w:tabs>
          <w:tab w:val="left" w:pos="1080"/>
        </w:tabs>
        <w:spacing w:line="383" w:lineRule="auto"/>
        <w:ind w:left="1080" w:right="-448" w:hanging="3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Any revised tariff, determined by the Commission, prevailing on the date of commissioning</w:t>
      </w:r>
    </w:p>
    <w:p w14:paraId="67CB3208" w14:textId="77777777" w:rsidR="00B107C5" w:rsidRDefault="00B107C5">
      <w:pPr>
        <w:spacing w:line="14" w:lineRule="auto"/>
        <w:ind w:right="-448"/>
        <w:jc w:val="both"/>
        <w:rPr>
          <w:rFonts w:ascii="Bookman Old Style" w:eastAsia="Bookman Old Style" w:hAnsi="Bookman Old Style" w:cs="Bookman Old Style"/>
          <w:sz w:val="24"/>
          <w:szCs w:val="24"/>
        </w:rPr>
      </w:pPr>
    </w:p>
    <w:p w14:paraId="794B46DA" w14:textId="77777777" w:rsidR="00B107C5" w:rsidRDefault="00A35571">
      <w:pPr>
        <w:ind w:left="1080"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OR</w:t>
      </w:r>
    </w:p>
    <w:p w14:paraId="57EA1341" w14:textId="77777777" w:rsidR="00B107C5" w:rsidRDefault="00B107C5">
      <w:pPr>
        <w:spacing w:line="152" w:lineRule="auto"/>
        <w:ind w:right="-448"/>
        <w:jc w:val="both"/>
        <w:rPr>
          <w:rFonts w:ascii="Bookman Old Style" w:eastAsia="Bookman Old Style" w:hAnsi="Bookman Old Style" w:cs="Bookman Old Style"/>
          <w:sz w:val="24"/>
          <w:szCs w:val="24"/>
        </w:rPr>
      </w:pPr>
    </w:p>
    <w:p w14:paraId="49F17A68" w14:textId="77777777" w:rsidR="00B107C5" w:rsidRDefault="00A35571">
      <w:pPr>
        <w:numPr>
          <w:ilvl w:val="1"/>
          <w:numId w:val="8"/>
        </w:numPr>
        <w:tabs>
          <w:tab w:val="left" w:pos="1080"/>
        </w:tabs>
        <w:ind w:left="1080" w:right="-448" w:hanging="3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90% of the tariff agreed to in this agreement.</w:t>
      </w:r>
    </w:p>
    <w:p w14:paraId="4FF1C0CC" w14:textId="77777777" w:rsidR="00B107C5" w:rsidRDefault="00B107C5">
      <w:pPr>
        <w:spacing w:line="371" w:lineRule="auto"/>
        <w:ind w:right="-448"/>
        <w:jc w:val="both"/>
        <w:rPr>
          <w:rFonts w:ascii="Bookman Old Style" w:eastAsia="Bookman Old Style" w:hAnsi="Bookman Old Style" w:cs="Bookman Old Style"/>
          <w:sz w:val="24"/>
          <w:szCs w:val="24"/>
        </w:rPr>
      </w:pPr>
    </w:p>
    <w:p w14:paraId="087E23DC" w14:textId="77777777" w:rsidR="00B107C5" w:rsidRDefault="00A35571">
      <w:pPr>
        <w:numPr>
          <w:ilvl w:val="0"/>
          <w:numId w:val="9"/>
        </w:numPr>
        <w:tabs>
          <w:tab w:val="left" w:pos="700"/>
        </w:tabs>
        <w:spacing w:line="387" w:lineRule="auto"/>
        <w:ind w:left="720" w:right="-448" w:hanging="35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Sellers, shall pay the Electricity tax and other statutory levies, pertaining to DSPV generation, as may be levied from time to time.</w:t>
      </w:r>
      <w:bookmarkStart w:id="2" w:name="qi1z04m9qlwl" w:colFirst="0" w:colLast="0"/>
      <w:bookmarkEnd w:id="2"/>
    </w:p>
    <w:p w14:paraId="6A3268EA" w14:textId="77777777" w:rsidR="00B107C5" w:rsidRDefault="00B107C5">
      <w:pPr>
        <w:tabs>
          <w:tab w:val="left" w:pos="700"/>
        </w:tabs>
        <w:spacing w:line="387" w:lineRule="auto"/>
        <w:ind w:right="-448"/>
        <w:jc w:val="both"/>
        <w:rPr>
          <w:rFonts w:ascii="Bookman Old Style" w:eastAsia="Bookman Old Style" w:hAnsi="Bookman Old Style" w:cs="Bookman Old Style"/>
          <w:sz w:val="8"/>
          <w:szCs w:val="8"/>
        </w:rPr>
      </w:pPr>
    </w:p>
    <w:p w14:paraId="2AEFC97A" w14:textId="77777777" w:rsidR="00B107C5" w:rsidRDefault="00A35571">
      <w:pPr>
        <w:numPr>
          <w:ilvl w:val="0"/>
          <w:numId w:val="9"/>
        </w:numPr>
        <w:tabs>
          <w:tab w:val="left" w:pos="700"/>
        </w:tabs>
        <w:spacing w:line="387" w:lineRule="auto"/>
        <w:ind w:left="720" w:right="-448" w:hanging="35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t>The Sellers shall not have any claim for compensation, if the Solar power generated by his DSPV system could not be absorbed by the distribution system due to failure of power supply in the grid/ distribution system for the reasons, such as line clear, load shedding and line faults, whatsoever.</w:t>
      </w:r>
    </w:p>
    <w:p w14:paraId="4C111972" w14:textId="77777777" w:rsidR="00B107C5" w:rsidRDefault="00B107C5">
      <w:pPr>
        <w:spacing w:line="207" w:lineRule="auto"/>
        <w:ind w:right="-448"/>
        <w:jc w:val="both"/>
        <w:rPr>
          <w:rFonts w:ascii="Bookman Old Style" w:eastAsia="Bookman Old Style" w:hAnsi="Bookman Old Style" w:cs="Bookman Old Style"/>
          <w:sz w:val="24"/>
          <w:szCs w:val="24"/>
        </w:rPr>
      </w:pPr>
    </w:p>
    <w:p w14:paraId="470A193C"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7. Metering:</w:t>
      </w:r>
    </w:p>
    <w:p w14:paraId="6976DF12" w14:textId="77777777" w:rsidR="00B107C5" w:rsidRDefault="00B107C5">
      <w:pPr>
        <w:spacing w:line="225" w:lineRule="auto"/>
        <w:ind w:right="-448"/>
        <w:jc w:val="both"/>
        <w:rPr>
          <w:rFonts w:ascii="Bookman Old Style" w:eastAsia="Bookman Old Style" w:hAnsi="Bookman Old Style" w:cs="Bookman Old Style"/>
          <w:sz w:val="24"/>
          <w:szCs w:val="24"/>
        </w:rPr>
      </w:pPr>
    </w:p>
    <w:p w14:paraId="1058B24C" w14:textId="77777777" w:rsidR="00B107C5" w:rsidRDefault="00A35571">
      <w:pPr>
        <w:pBdr>
          <w:top w:val="nil"/>
          <w:left w:val="nil"/>
          <w:bottom w:val="nil"/>
          <w:right w:val="nil"/>
          <w:between w:val="nil"/>
        </w:pBdr>
        <w:tabs>
          <w:tab w:val="left" w:pos="90"/>
          <w:tab w:val="left" w:pos="709"/>
        </w:tabs>
        <w:spacing w:line="385" w:lineRule="auto"/>
        <w:ind w:left="567" w:right="-448"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7.1 The Sellers, shall arrange to install at the consumer/prosumer premises, a smart meter for the purpose of measurement and accounting of energy availed from the Distributed Solar PV (DSPV) plant. </w:t>
      </w:r>
    </w:p>
    <w:p w14:paraId="35BCD1A5" w14:textId="77777777" w:rsidR="00B107C5" w:rsidRDefault="00A35571">
      <w:pPr>
        <w:pBdr>
          <w:top w:val="nil"/>
          <w:left w:val="nil"/>
          <w:bottom w:val="nil"/>
          <w:right w:val="nil"/>
          <w:between w:val="nil"/>
        </w:pBdr>
        <w:tabs>
          <w:tab w:val="left" w:pos="90"/>
          <w:tab w:val="left" w:pos="709"/>
        </w:tabs>
        <w:spacing w:line="385" w:lineRule="auto"/>
        <w:ind w:left="567" w:right="-448"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7.2 At the DSPV plant location, a smart meter shall be installed to function as the solar generation meter for measurement of total energy generated by the DSPV plant.  at their cost, both at generation point and </w:t>
      </w:r>
      <w:r w:rsidRPr="00F004A2">
        <w:rPr>
          <w:rFonts w:ascii="Bookman Old Style" w:eastAsia="Bookman Old Style" w:hAnsi="Bookman Old Style" w:cs="Bookman Old Style"/>
          <w:color w:val="000000"/>
          <w:sz w:val="24"/>
          <w:szCs w:val="24"/>
        </w:rPr>
        <w:t>participating service connections</w:t>
      </w:r>
      <w:r>
        <w:rPr>
          <w:rFonts w:ascii="Bookman Old Style" w:eastAsia="Bookman Old Style" w:hAnsi="Bookman Old Style" w:cs="Bookman Old Style"/>
          <w:color w:val="000000"/>
          <w:sz w:val="24"/>
          <w:szCs w:val="24"/>
        </w:rPr>
        <w:t xml:space="preserve"> at the point of interconnection to the distribution system, at a suitable place in the premises, accessible for recording export of energy, from the DSPV system to the grid and import of energy to the premises of the consumer from the grid. </w:t>
      </w:r>
    </w:p>
    <w:p w14:paraId="27C37E16" w14:textId="77777777" w:rsidR="00B107C5" w:rsidRDefault="00A35571">
      <w:pPr>
        <w:pBdr>
          <w:top w:val="nil"/>
          <w:left w:val="nil"/>
          <w:bottom w:val="nil"/>
          <w:right w:val="nil"/>
          <w:between w:val="nil"/>
        </w:pBdr>
        <w:tabs>
          <w:tab w:val="left" w:pos="90"/>
          <w:tab w:val="left" w:pos="709"/>
        </w:tabs>
        <w:spacing w:line="385" w:lineRule="auto"/>
        <w:ind w:left="567" w:right="-448" w:hanging="425"/>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7.3 The smart meter, shall comply with the Central Electricity Authority (Installation and operation of meters) Regulations, 2006 and shall have the following features:</w:t>
      </w:r>
    </w:p>
    <w:p w14:paraId="34428D23" w14:textId="77777777" w:rsidR="00BD5BBF" w:rsidRPr="00F004A2" w:rsidRDefault="00BD5BBF" w:rsidP="00BD5BBF">
      <w:pPr>
        <w:pStyle w:val="ListParagraph"/>
        <w:numPr>
          <w:ilvl w:val="0"/>
          <w:numId w:val="10"/>
        </w:numPr>
        <w:tabs>
          <w:tab w:val="left" w:pos="90"/>
          <w:tab w:val="left" w:pos="709"/>
        </w:tabs>
        <w:spacing w:after="0" w:line="385" w:lineRule="auto"/>
        <w:ind w:left="1134" w:right="-448"/>
        <w:jc w:val="both"/>
        <w:rPr>
          <w:rFonts w:ascii="Bookman Old Style" w:eastAsia="Arial" w:hAnsi="Bookman Old Style" w:cs="Arial"/>
          <w:sz w:val="24"/>
          <w:szCs w:val="24"/>
        </w:rPr>
      </w:pPr>
      <w:r w:rsidRPr="00F004A2">
        <w:rPr>
          <w:rFonts w:ascii="Bookman Old Style" w:eastAsia="Arial" w:hAnsi="Bookman Old Style" w:cs="Arial"/>
          <w:sz w:val="24"/>
          <w:szCs w:val="24"/>
        </w:rPr>
        <w:t xml:space="preserve">Separate registers for recording export and import of energy with a facility to download by Meter Reading </w:t>
      </w:r>
      <w:proofErr w:type="gramStart"/>
      <w:r w:rsidRPr="00F004A2">
        <w:rPr>
          <w:rFonts w:ascii="Bookman Old Style" w:eastAsia="Arial" w:hAnsi="Bookman Old Style" w:cs="Arial"/>
          <w:sz w:val="24"/>
          <w:szCs w:val="24"/>
        </w:rPr>
        <w:t>Instrument(</w:t>
      </w:r>
      <w:proofErr w:type="gramEnd"/>
      <w:r w:rsidRPr="00F004A2">
        <w:rPr>
          <w:rFonts w:ascii="Bookman Old Style" w:eastAsia="Arial" w:hAnsi="Bookman Old Style" w:cs="Arial"/>
          <w:sz w:val="24"/>
          <w:szCs w:val="24"/>
        </w:rPr>
        <w:t>MRI).</w:t>
      </w:r>
    </w:p>
    <w:p w14:paraId="782D42F1" w14:textId="77777777" w:rsidR="00BD5BBF" w:rsidRPr="00F004A2" w:rsidRDefault="00BD5BBF" w:rsidP="00BD5BBF">
      <w:pPr>
        <w:pStyle w:val="ListParagraph"/>
        <w:numPr>
          <w:ilvl w:val="0"/>
          <w:numId w:val="10"/>
        </w:numPr>
        <w:tabs>
          <w:tab w:val="left" w:pos="90"/>
          <w:tab w:val="left" w:pos="709"/>
        </w:tabs>
        <w:spacing w:after="0" w:line="385" w:lineRule="auto"/>
        <w:ind w:left="1134" w:right="-448"/>
        <w:jc w:val="both"/>
        <w:rPr>
          <w:rFonts w:ascii="Bookman Old Style" w:eastAsia="Arial" w:hAnsi="Bookman Old Style" w:cs="Arial"/>
          <w:sz w:val="24"/>
          <w:szCs w:val="24"/>
        </w:rPr>
      </w:pPr>
      <w:r w:rsidRPr="00F004A2">
        <w:rPr>
          <w:rFonts w:ascii="Bookman Old Style" w:eastAsia="Arial" w:hAnsi="Bookman Old Style" w:cs="Arial"/>
          <w:sz w:val="24"/>
          <w:szCs w:val="24"/>
        </w:rPr>
        <w:t xml:space="preserve">kVA, kW and </w:t>
      </w:r>
      <w:proofErr w:type="spellStart"/>
      <w:r w:rsidRPr="00F004A2">
        <w:rPr>
          <w:rFonts w:ascii="Bookman Old Style" w:eastAsia="Arial" w:hAnsi="Bookman Old Style" w:cs="Arial"/>
          <w:sz w:val="24"/>
          <w:szCs w:val="24"/>
        </w:rPr>
        <w:t>kVAR</w:t>
      </w:r>
      <w:proofErr w:type="spellEnd"/>
      <w:r w:rsidRPr="00F004A2">
        <w:rPr>
          <w:rFonts w:ascii="Bookman Old Style" w:eastAsia="Arial" w:hAnsi="Bookman Old Style" w:cs="Arial"/>
          <w:sz w:val="24"/>
          <w:szCs w:val="24"/>
        </w:rPr>
        <w:t xml:space="preserve"> measuring registers for both import and export of energy.</w:t>
      </w:r>
    </w:p>
    <w:p w14:paraId="7B6DFF79" w14:textId="77777777" w:rsidR="00BD5BBF" w:rsidRPr="00F004A2" w:rsidRDefault="00BD5BBF" w:rsidP="00BD5BBF">
      <w:pPr>
        <w:pStyle w:val="ListParagraph"/>
        <w:numPr>
          <w:ilvl w:val="0"/>
          <w:numId w:val="10"/>
        </w:numPr>
        <w:tabs>
          <w:tab w:val="left" w:pos="90"/>
          <w:tab w:val="left" w:pos="709"/>
        </w:tabs>
        <w:spacing w:after="0" w:line="385" w:lineRule="auto"/>
        <w:ind w:left="1134" w:right="-448"/>
        <w:jc w:val="both"/>
        <w:rPr>
          <w:rFonts w:ascii="Bookman Old Style" w:eastAsia="Arial" w:hAnsi="Bookman Old Style" w:cs="Arial"/>
          <w:sz w:val="24"/>
          <w:szCs w:val="24"/>
        </w:rPr>
      </w:pPr>
      <w:r w:rsidRPr="00F004A2">
        <w:rPr>
          <w:rFonts w:ascii="Bookman Old Style" w:eastAsia="Arial" w:hAnsi="Bookman Old Style" w:cs="Arial"/>
          <w:sz w:val="24"/>
          <w:szCs w:val="24"/>
        </w:rPr>
        <w:t xml:space="preserve">Meter shall have RS232 (or </w:t>
      </w:r>
      <w:proofErr w:type="gramStart"/>
      <w:r w:rsidRPr="00F004A2">
        <w:rPr>
          <w:rFonts w:ascii="Bookman Old Style" w:eastAsia="Arial" w:hAnsi="Bookman Old Style" w:cs="Arial"/>
          <w:sz w:val="24"/>
          <w:szCs w:val="24"/>
        </w:rPr>
        <w:t>higher)communication</w:t>
      </w:r>
      <w:proofErr w:type="gramEnd"/>
      <w:r w:rsidRPr="00F004A2">
        <w:rPr>
          <w:rFonts w:ascii="Bookman Old Style" w:eastAsia="Arial" w:hAnsi="Bookman Old Style" w:cs="Arial"/>
          <w:sz w:val="24"/>
          <w:szCs w:val="24"/>
        </w:rPr>
        <w:t xml:space="preserve"> optical port/Radio </w:t>
      </w:r>
      <w:proofErr w:type="gramStart"/>
      <w:r w:rsidRPr="00F004A2">
        <w:rPr>
          <w:rFonts w:ascii="Bookman Old Style" w:eastAsia="Arial" w:hAnsi="Bookman Old Style" w:cs="Arial"/>
          <w:sz w:val="24"/>
          <w:szCs w:val="24"/>
        </w:rPr>
        <w:t>Frequency(</w:t>
      </w:r>
      <w:proofErr w:type="gramEnd"/>
      <w:r w:rsidRPr="00F004A2">
        <w:rPr>
          <w:rFonts w:ascii="Bookman Old Style" w:eastAsia="Arial" w:hAnsi="Bookman Old Style" w:cs="Arial"/>
          <w:sz w:val="24"/>
          <w:szCs w:val="24"/>
        </w:rPr>
        <w:t>RF) port to support Automatic Meter Reading (AMR).</w:t>
      </w:r>
    </w:p>
    <w:p w14:paraId="65E24373" w14:textId="77777777" w:rsidR="00BD5BBF" w:rsidRDefault="00BD5BBF">
      <w:pPr>
        <w:pBdr>
          <w:top w:val="nil"/>
          <w:left w:val="nil"/>
          <w:bottom w:val="nil"/>
          <w:right w:val="nil"/>
          <w:between w:val="nil"/>
        </w:pBdr>
        <w:tabs>
          <w:tab w:val="left" w:pos="90"/>
          <w:tab w:val="left" w:pos="709"/>
        </w:tabs>
        <w:spacing w:line="385" w:lineRule="auto"/>
        <w:ind w:left="567" w:right="-448" w:hanging="425"/>
        <w:jc w:val="both"/>
        <w:rPr>
          <w:rFonts w:ascii="Bookman Old Style" w:eastAsia="Bookman Old Style" w:hAnsi="Bookman Old Style" w:cs="Bookman Old Style"/>
          <w:color w:val="000000"/>
          <w:sz w:val="24"/>
          <w:szCs w:val="24"/>
        </w:rPr>
      </w:pPr>
    </w:p>
    <w:p w14:paraId="5FB96DD7" w14:textId="77777777" w:rsidR="00B107C5" w:rsidRDefault="00B107C5">
      <w:pPr>
        <w:tabs>
          <w:tab w:val="left" w:pos="984"/>
        </w:tabs>
        <w:spacing w:line="393" w:lineRule="auto"/>
        <w:ind w:left="1080" w:right="-448"/>
        <w:jc w:val="both"/>
        <w:rPr>
          <w:rFonts w:ascii="Bookman Old Style" w:eastAsia="Bookman Old Style" w:hAnsi="Bookman Old Style" w:cs="Bookman Old Style"/>
          <w:sz w:val="2"/>
          <w:szCs w:val="2"/>
        </w:rPr>
      </w:pPr>
    </w:p>
    <w:p w14:paraId="67B7B834" w14:textId="77777777" w:rsidR="00B107C5" w:rsidRDefault="00A35571">
      <w:pPr>
        <w:numPr>
          <w:ilvl w:val="0"/>
          <w:numId w:val="2"/>
        </w:numPr>
        <w:tabs>
          <w:tab w:val="left" w:pos="240"/>
        </w:tabs>
        <w:spacing w:line="360" w:lineRule="auto"/>
        <w:ind w:left="240" w:right="-448" w:hanging="240"/>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BILLING AND PAYMENT</w:t>
      </w:r>
      <w:r>
        <w:rPr>
          <w:rFonts w:ascii="Bookman Old Style" w:eastAsia="Bookman Old Style" w:hAnsi="Bookman Old Style" w:cs="Bookman Old Style"/>
          <w:sz w:val="24"/>
          <w:szCs w:val="24"/>
        </w:rPr>
        <w:t>:</w:t>
      </w:r>
    </w:p>
    <w:p w14:paraId="0E22A0B3"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8.1 Billing Cycle:</w:t>
      </w:r>
    </w:p>
    <w:p w14:paraId="617BA587" w14:textId="77777777"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All Group Net Metering (VNM) installations shall be billed on a monthly billing cycle, in accordance with BESCOM’s prevailing billing practices and procedures.</w:t>
      </w:r>
    </w:p>
    <w:p w14:paraId="5F8A1637"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8.2 Meter Reading Synchronization</w:t>
      </w:r>
    </w:p>
    <w:p w14:paraId="4F832494" w14:textId="77777777"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solar generation meter installed at the GNM solar plant and the energy meters installed at the premises of all participating service connections of the consumer shall be read on the same meter reading date for the purpose of GNM energy accounting for the relevant billing cycle.</w:t>
      </w:r>
    </w:p>
    <w:p w14:paraId="751F317B"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8.3 Apportionment of Solar Energy</w:t>
      </w:r>
    </w:p>
    <w:p w14:paraId="48BA3538" w14:textId="373C4F27" w:rsidR="00B107C5" w:rsidRPr="00BF4CBC" w:rsidRDefault="00A35571">
      <w:pPr>
        <w:spacing w:before="280" w:after="280" w:line="360" w:lineRule="auto"/>
        <w:ind w:left="709" w:hanging="70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8.3.1 </w:t>
      </w:r>
      <w:r w:rsidRPr="00BF4CBC">
        <w:rPr>
          <w:rFonts w:ascii="Bookman Old Style" w:eastAsia="Bookman Old Style" w:hAnsi="Bookman Old Style" w:cs="Bookman Old Style"/>
          <w:sz w:val="24"/>
          <w:szCs w:val="24"/>
        </w:rPr>
        <w:t>The service connection where the solar plant is located shall consume at least 20% of the total energy generated by the solar plant in a billing month.</w:t>
      </w:r>
    </w:p>
    <w:p w14:paraId="2A9870CC" w14:textId="77777777" w:rsidR="00B107C5" w:rsidRDefault="00A35571">
      <w:pPr>
        <w:spacing w:before="280" w:after="280" w:line="360" w:lineRule="auto"/>
        <w:ind w:left="709" w:hanging="709"/>
        <w:jc w:val="both"/>
        <w:rPr>
          <w:rFonts w:ascii="Bookman Old Style" w:eastAsia="Bookman Old Style" w:hAnsi="Bookman Old Style" w:cs="Bookman Old Style"/>
          <w:sz w:val="24"/>
          <w:szCs w:val="24"/>
        </w:rPr>
      </w:pPr>
      <w:r w:rsidRPr="00BF4CBC">
        <w:rPr>
          <w:rFonts w:ascii="Bookman Old Style" w:eastAsia="Bookman Old Style" w:hAnsi="Bookman Old Style" w:cs="Bookman Old Style"/>
          <w:sz w:val="24"/>
          <w:szCs w:val="24"/>
        </w:rPr>
        <w:t>8.3.2 The equivalent units (out of 20% of the generated solar power) which are    not consumed at source connection shall be considered as lapsed energy.</w:t>
      </w:r>
    </w:p>
    <w:p w14:paraId="352C1894" w14:textId="05052A8C" w:rsidR="00B107C5" w:rsidRDefault="00A35571">
      <w:pPr>
        <w:spacing w:before="280" w:after="280" w:line="360" w:lineRule="auto"/>
        <w:ind w:left="709" w:hanging="70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8.3.3 The total solar energy generated during the billing period shall be apportioned and credited to the participating </w:t>
      </w:r>
      <w:r w:rsidR="001333AD">
        <w:rPr>
          <w:rFonts w:ascii="Bookman Old Style" w:eastAsia="Bookman Old Style" w:hAnsi="Bookman Old Style" w:cs="Bookman Old Style"/>
          <w:sz w:val="24"/>
          <w:szCs w:val="24"/>
        </w:rPr>
        <w:t xml:space="preserve">service connection(s) of a </w:t>
      </w:r>
      <w:r>
        <w:rPr>
          <w:rFonts w:ascii="Bookman Old Style" w:eastAsia="Bookman Old Style" w:hAnsi="Bookman Old Style" w:cs="Bookman Old Style"/>
          <w:sz w:val="24"/>
          <w:szCs w:val="24"/>
        </w:rPr>
        <w:t xml:space="preserve">consumer in their respective monthly electricity bills as </w:t>
      </w:r>
      <w:r w:rsidRPr="00BF4CBC">
        <w:rPr>
          <w:rFonts w:ascii="Bookman Old Style" w:eastAsia="Bookman Old Style" w:hAnsi="Bookman Old Style" w:cs="Bookman Old Style"/>
          <w:sz w:val="24"/>
          <w:szCs w:val="24"/>
        </w:rPr>
        <w:t xml:space="preserve">per the priority </w:t>
      </w:r>
      <w:r w:rsidRPr="00BF4CBC">
        <w:rPr>
          <w:rFonts w:ascii="Bookman Old Style" w:eastAsia="Bookman Old Style" w:hAnsi="Bookman Old Style" w:cs="Bookman Old Style"/>
          <w:sz w:val="24"/>
          <w:szCs w:val="24"/>
        </w:rPr>
        <w:lastRenderedPageBreak/>
        <w:t>specified</w:t>
      </w:r>
      <w:r>
        <w:rPr>
          <w:rFonts w:ascii="Bookman Old Style" w:eastAsia="Bookman Old Style" w:hAnsi="Bookman Old Style" w:cs="Bookman Old Style"/>
          <w:sz w:val="24"/>
          <w:szCs w:val="24"/>
        </w:rPr>
        <w:t xml:space="preserve"> in the Power Purchase Agreement (PPA) / GNM Agreement executed between the consumer and BESCOM.</w:t>
      </w:r>
    </w:p>
    <w:p w14:paraId="77B7B0C4"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8.4 Consumer-wise Billing Methodology</w:t>
      </w:r>
    </w:p>
    <w:p w14:paraId="5D054896" w14:textId="323DDD3B"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Billing for each participating </w:t>
      </w:r>
      <w:r w:rsidR="001333AD">
        <w:rPr>
          <w:rFonts w:ascii="Bookman Old Style" w:eastAsia="Bookman Old Style" w:hAnsi="Bookman Old Style" w:cs="Bookman Old Style"/>
          <w:sz w:val="24"/>
          <w:szCs w:val="24"/>
        </w:rPr>
        <w:t xml:space="preserve">service connection(s) of a </w:t>
      </w:r>
      <w:r>
        <w:rPr>
          <w:rFonts w:ascii="Bookman Old Style" w:eastAsia="Bookman Old Style" w:hAnsi="Bookman Old Style" w:cs="Bookman Old Style"/>
          <w:sz w:val="24"/>
          <w:szCs w:val="24"/>
        </w:rPr>
        <w:t>consumer shall be carried out independently, in accordance with BESCOM’s applicable norms and Regulations, after adjusting the apportioned solar energy against the consumer’s electricity consumption for the relevant billing period.</w:t>
      </w:r>
    </w:p>
    <w:p w14:paraId="2EBE8639"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8.5 Treatment of Surplus / Net Exported Energy</w:t>
      </w:r>
    </w:p>
    <w:p w14:paraId="5E30097A" w14:textId="0A5CE5E5"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Any net surplus energy remaining after adjustment of the apportioned solar energy against the monthly consumption of the participating </w:t>
      </w:r>
      <w:r w:rsidR="001333AD">
        <w:rPr>
          <w:rFonts w:ascii="Bookman Old Style" w:eastAsia="Bookman Old Style" w:hAnsi="Bookman Old Style" w:cs="Bookman Old Style"/>
          <w:sz w:val="24"/>
          <w:szCs w:val="24"/>
        </w:rPr>
        <w:t>service connection(s) of a consumer</w:t>
      </w:r>
      <w:r>
        <w:rPr>
          <w:rFonts w:ascii="Bookman Old Style" w:eastAsia="Bookman Old Style" w:hAnsi="Bookman Old Style" w:cs="Bookman Old Style"/>
          <w:sz w:val="24"/>
          <w:szCs w:val="24"/>
        </w:rPr>
        <w:t xml:space="preserve"> shall be treated as net exported energy for that billing cycle.</w:t>
      </w:r>
    </w:p>
    <w:p w14:paraId="73E8862D"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8.6 Treatment of Net Imported Energy</w:t>
      </w:r>
    </w:p>
    <w:p w14:paraId="3A706C07" w14:textId="28EC4448"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Any energy imported from the grid, after adjustment of the apportioned solar energy against the monthly consumption of the participating </w:t>
      </w:r>
      <w:r w:rsidR="001333AD">
        <w:rPr>
          <w:rFonts w:ascii="Bookman Old Style" w:eastAsia="Bookman Old Style" w:hAnsi="Bookman Old Style" w:cs="Bookman Old Style"/>
          <w:sz w:val="24"/>
          <w:szCs w:val="24"/>
        </w:rPr>
        <w:t>service connection(s) of a consumer</w:t>
      </w:r>
      <w:r>
        <w:rPr>
          <w:rFonts w:ascii="Bookman Old Style" w:eastAsia="Bookman Old Style" w:hAnsi="Bookman Old Style" w:cs="Bookman Old Style"/>
          <w:sz w:val="24"/>
          <w:szCs w:val="24"/>
        </w:rPr>
        <w:t>, shall be treated as net imported energy and shall be billed at the applicable retail tariff approved by the Hon’ble Karnataka Electricity Regulatory Commission (KERC).</w:t>
      </w:r>
    </w:p>
    <w:p w14:paraId="05ED0FCE"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8.7 Tariff for Net Exported Energy</w:t>
      </w:r>
    </w:p>
    <w:p w14:paraId="7283FB58" w14:textId="77777777"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tariff applicable for net exported energy shall be seventy-five percent (75%) of the generic tariff applicable to Ground Mounted Solar Power Projects / Distributed Solar Power Projects, as the case may be, as determined by the Hon’ble KERC for the relevant control period, or as amended by KERC from time to time.</w:t>
      </w:r>
    </w:p>
    <w:p w14:paraId="4C4E50EF"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8.8 Open Access Charges</w:t>
      </w:r>
    </w:p>
    <w:p w14:paraId="7383C54D" w14:textId="0B043994" w:rsidR="00B107C5" w:rsidRDefault="00A35571">
      <w:pPr>
        <w:spacing w:before="280" w:after="280" w:line="360" w:lineRule="auto"/>
        <w:ind w:left="851" w:hanging="851"/>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8.8.1 Where the energy generated and consumed is within the same distribution transformer or the same 11 kV feeder, the participating</w:t>
      </w:r>
      <w:r w:rsidR="000D4517" w:rsidRPr="000D4517">
        <w:rPr>
          <w:rFonts w:ascii="Bookman Old Style" w:eastAsia="Bookman Old Style" w:hAnsi="Bookman Old Style" w:cs="Bookman Old Style"/>
          <w:strike/>
          <w:sz w:val="24"/>
          <w:szCs w:val="24"/>
        </w:rPr>
        <w:t xml:space="preserve"> </w:t>
      </w:r>
      <w:r w:rsidR="001333AD">
        <w:rPr>
          <w:rFonts w:ascii="Bookman Old Style" w:eastAsia="Bookman Old Style" w:hAnsi="Bookman Old Style" w:cs="Bookman Old Style"/>
          <w:sz w:val="24"/>
          <w:szCs w:val="24"/>
        </w:rPr>
        <w:t>service connection(s) of a consumer</w:t>
      </w:r>
      <w:r>
        <w:rPr>
          <w:rFonts w:ascii="Bookman Old Style" w:eastAsia="Bookman Old Style" w:hAnsi="Bookman Old Style" w:cs="Bookman Old Style"/>
          <w:sz w:val="24"/>
          <w:szCs w:val="24"/>
        </w:rPr>
        <w:t xml:space="preserve"> shall be exempted from Open Access charges.</w:t>
      </w:r>
    </w:p>
    <w:p w14:paraId="21350B11" w14:textId="3C2197D1" w:rsidR="00B107C5" w:rsidRDefault="00A35571">
      <w:pPr>
        <w:spacing w:before="280" w:after="280" w:line="360" w:lineRule="auto"/>
        <w:ind w:left="709" w:hanging="70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8.8.2 Where the </w:t>
      </w:r>
      <w:r w:rsidR="001333AD">
        <w:rPr>
          <w:rFonts w:ascii="Bookman Old Style" w:eastAsia="Bookman Old Style" w:hAnsi="Bookman Old Style" w:cs="Bookman Old Style"/>
          <w:sz w:val="24"/>
          <w:szCs w:val="24"/>
        </w:rPr>
        <w:t xml:space="preserve">energy generated and consumed by service connection(s) of a </w:t>
      </w:r>
      <w:r>
        <w:rPr>
          <w:rFonts w:ascii="Bookman Old Style" w:eastAsia="Bookman Old Style" w:hAnsi="Bookman Old Style" w:cs="Bookman Old Style"/>
          <w:sz w:val="24"/>
          <w:szCs w:val="24"/>
        </w:rPr>
        <w:t>consumer are connected to different 11 kV feeders, the applicable Open Access charges shall be levied by the concerned ESCOM, in accordance with the relevant Regulations and Orders issued by the Hon’ble KERC from time to time.</w:t>
      </w:r>
    </w:p>
    <w:p w14:paraId="0AF65AD4"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8.9 Other Parameters of the Electricity Bill</w:t>
      </w:r>
    </w:p>
    <w:p w14:paraId="28072DB7" w14:textId="77777777" w:rsidR="00B107C5" w:rsidRDefault="00A35571">
      <w:pPr>
        <w:spacing w:before="280" w:after="28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 addition to the applicable energy charges, other charges such as fixed/demand charges, Fuel and Power Purchase Cost Adjustment (FPPCA/FAC), electricity duty, taxes, </w:t>
      </w:r>
      <w:proofErr w:type="spellStart"/>
      <w:r>
        <w:rPr>
          <w:rFonts w:ascii="Bookman Old Style" w:eastAsia="Bookman Old Style" w:hAnsi="Bookman Old Style" w:cs="Bookman Old Style"/>
          <w:sz w:val="24"/>
          <w:szCs w:val="24"/>
        </w:rPr>
        <w:t>cess</w:t>
      </w:r>
      <w:proofErr w:type="spellEnd"/>
      <w:r>
        <w:rPr>
          <w:rFonts w:ascii="Bookman Old Style" w:eastAsia="Bookman Old Style" w:hAnsi="Bookman Old Style" w:cs="Bookman Old Style"/>
          <w:sz w:val="24"/>
          <w:szCs w:val="24"/>
        </w:rPr>
        <w:t>, late payment surcharge, and any other statutory or regulatory levies shall be applicable as approved by the Hon’ble KERC, and as amended from time to time.</w:t>
      </w:r>
    </w:p>
    <w:p w14:paraId="36718FE3" w14:textId="77777777" w:rsidR="00B107C5" w:rsidRDefault="00A35571">
      <w:pPr>
        <w:spacing w:before="280" w:after="280" w:line="360" w:lineRule="auto"/>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8.10 Time of Day (</w:t>
      </w:r>
      <w:proofErr w:type="spellStart"/>
      <w:r>
        <w:rPr>
          <w:rFonts w:ascii="Bookman Old Style" w:eastAsia="Bookman Old Style" w:hAnsi="Bookman Old Style" w:cs="Bookman Old Style"/>
          <w:b/>
          <w:bCs/>
          <w:sz w:val="24"/>
          <w:szCs w:val="24"/>
        </w:rPr>
        <w:t>ToD</w:t>
      </w:r>
      <w:proofErr w:type="spellEnd"/>
      <w:r>
        <w:rPr>
          <w:rFonts w:ascii="Bookman Old Style" w:eastAsia="Bookman Old Style" w:hAnsi="Bookman Old Style" w:cs="Bookman Old Style"/>
          <w:b/>
          <w:bCs/>
          <w:sz w:val="24"/>
          <w:szCs w:val="24"/>
        </w:rPr>
        <w:t>) Adjustment</w:t>
      </w:r>
    </w:p>
    <w:p w14:paraId="3DA9B91A" w14:textId="77777777" w:rsidR="00B107C5" w:rsidRDefault="00A35571">
      <w:pPr>
        <w:spacing w:before="280" w:after="280" w:line="360" w:lineRule="auto"/>
        <w:ind w:left="993" w:hanging="851"/>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8.10.1 For Time of Day (</w:t>
      </w:r>
      <w:proofErr w:type="spellStart"/>
      <w:r>
        <w:rPr>
          <w:rFonts w:ascii="Bookman Old Style" w:eastAsia="Bookman Old Style" w:hAnsi="Bookman Old Style" w:cs="Bookman Old Style"/>
          <w:sz w:val="24"/>
          <w:szCs w:val="24"/>
        </w:rPr>
        <w:t>ToD</w:t>
      </w:r>
      <w:proofErr w:type="spellEnd"/>
      <w:r>
        <w:rPr>
          <w:rFonts w:ascii="Bookman Old Style" w:eastAsia="Bookman Old Style" w:hAnsi="Bookman Old Style" w:cs="Bookman Old Style"/>
          <w:sz w:val="24"/>
          <w:szCs w:val="24"/>
        </w:rPr>
        <w:t>) consumers, the electricity consumption in any time block (such as peak, off-peak, or normal hours) shall be first adjusted against the solar energy generated in the corresponding time block within the same billing cycle.</w:t>
      </w:r>
    </w:p>
    <w:p w14:paraId="332EF8C8" w14:textId="77777777" w:rsidR="00B107C5" w:rsidRDefault="00A35571">
      <w:pPr>
        <w:spacing w:before="280" w:after="280" w:line="360" w:lineRule="auto"/>
        <w:ind w:left="1134" w:hanging="850"/>
        <w:jc w:val="both"/>
        <w:rPr>
          <w:sz w:val="24"/>
          <w:szCs w:val="24"/>
        </w:rPr>
      </w:pPr>
      <w:r>
        <w:rPr>
          <w:rFonts w:ascii="Bookman Old Style" w:eastAsia="Bookman Old Style" w:hAnsi="Bookman Old Style" w:cs="Bookman Old Style"/>
          <w:sz w:val="24"/>
          <w:szCs w:val="24"/>
        </w:rPr>
        <w:t>8.10.2 For Non-</w:t>
      </w:r>
      <w:proofErr w:type="spellStart"/>
      <w:r>
        <w:rPr>
          <w:rFonts w:ascii="Bookman Old Style" w:eastAsia="Bookman Old Style" w:hAnsi="Bookman Old Style" w:cs="Bookman Old Style"/>
          <w:sz w:val="24"/>
          <w:szCs w:val="24"/>
        </w:rPr>
        <w:t>ToD</w:t>
      </w:r>
      <w:proofErr w:type="spellEnd"/>
      <w:r>
        <w:rPr>
          <w:rFonts w:ascii="Bookman Old Style" w:eastAsia="Bookman Old Style" w:hAnsi="Bookman Old Style" w:cs="Bookman Old Style"/>
          <w:sz w:val="24"/>
          <w:szCs w:val="24"/>
        </w:rPr>
        <w:t xml:space="preserve"> consumers, the adjustment of solar energy generation shall be carried out against consumption in the normal time block for the respective billing cycle</w:t>
      </w:r>
      <w:r>
        <w:rPr>
          <w:sz w:val="24"/>
          <w:szCs w:val="24"/>
        </w:rPr>
        <w:t>.</w:t>
      </w:r>
    </w:p>
    <w:p w14:paraId="2C0ADE6F" w14:textId="77777777" w:rsidR="00B107C5" w:rsidRDefault="00A35571">
      <w:pPr>
        <w:spacing w:before="280" w:after="280" w:line="360" w:lineRule="auto"/>
        <w:ind w:left="709" w:hanging="70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8.11 The BESCOM shall pay interest at the same rates, as is being levied on the consumers, for late payment charges, in case of any delay in payment beyond 30 (thirty) days period from the date of issue of bill, for the Net energy exported.</w:t>
      </w:r>
    </w:p>
    <w:p w14:paraId="380410A1" w14:textId="77777777" w:rsidR="00B107C5" w:rsidRDefault="00A35571">
      <w:pPr>
        <w:ind w:right="-448"/>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9. Term and Termination of the Agreement</w:t>
      </w:r>
    </w:p>
    <w:p w14:paraId="0EFED532" w14:textId="77777777" w:rsidR="00B107C5" w:rsidRDefault="00B107C5">
      <w:pPr>
        <w:spacing w:line="300" w:lineRule="auto"/>
        <w:ind w:right="-448"/>
        <w:jc w:val="both"/>
        <w:rPr>
          <w:rFonts w:ascii="Bookman Old Style" w:eastAsia="Bookman Old Style" w:hAnsi="Bookman Old Style" w:cs="Bookman Old Style"/>
          <w:sz w:val="24"/>
          <w:szCs w:val="24"/>
        </w:rPr>
      </w:pPr>
    </w:p>
    <w:p w14:paraId="6145976F" w14:textId="77777777" w:rsidR="00B107C5" w:rsidRDefault="00A35571">
      <w:pPr>
        <w:tabs>
          <w:tab w:val="left" w:pos="520"/>
        </w:tabs>
        <w:spacing w:line="389"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9.1</w:t>
      </w:r>
      <w:r>
        <w:rPr>
          <w:rFonts w:ascii="Bookman Old Style" w:eastAsia="Bookman Old Style" w:hAnsi="Bookman Old Style" w:cs="Bookman Old Style"/>
          <w:sz w:val="24"/>
          <w:szCs w:val="24"/>
        </w:rPr>
        <w:tab/>
        <w:t>This agreement shall be in force for a period of 25 years from the date of commissioning of the DSPV system, unless terminated otherwise, as provided here under.</w:t>
      </w:r>
    </w:p>
    <w:p w14:paraId="45CF66F9" w14:textId="77777777" w:rsidR="00B107C5" w:rsidRDefault="00A35571">
      <w:pPr>
        <w:tabs>
          <w:tab w:val="left" w:pos="520"/>
        </w:tabs>
        <w:spacing w:line="386"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9.2</w:t>
      </w:r>
      <w:r>
        <w:rPr>
          <w:rFonts w:ascii="Bookman Old Style" w:eastAsia="Bookman Old Style" w:hAnsi="Bookman Old Style" w:cs="Bookman Old Style"/>
          <w:sz w:val="24"/>
          <w:szCs w:val="24"/>
        </w:rPr>
        <w:tab/>
        <w:t xml:space="preserve">If the BESCOM commits any breach of the terms of the Agreement, Sellers shall serve a written notice specifying the breach and calling upon the BESCOM to remedy/ rectify the same, within 30 (thirty) days or at such other period and at the expiry of 30 (Thirty) days or such other period from the </w:t>
      </w:r>
      <w:r>
        <w:rPr>
          <w:rFonts w:ascii="Bookman Old Style" w:eastAsia="Bookman Old Style" w:hAnsi="Bookman Old Style" w:cs="Bookman Old Style"/>
          <w:sz w:val="24"/>
          <w:szCs w:val="24"/>
        </w:rPr>
        <w:lastRenderedPageBreak/>
        <w:t>delivery of the notice, Sellers may terminate the agreement by delivering the termination notice, if the BESCOM fails to remedy/ rectify the same.</w:t>
      </w:r>
    </w:p>
    <w:p w14:paraId="40AE3CA4" w14:textId="77777777" w:rsidR="00B107C5" w:rsidRDefault="00A35571">
      <w:pPr>
        <w:tabs>
          <w:tab w:val="left" w:pos="520"/>
        </w:tabs>
        <w:spacing w:line="386"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9.3</w:t>
      </w:r>
      <w:r>
        <w:rPr>
          <w:rFonts w:ascii="Bookman Old Style" w:eastAsia="Bookman Old Style" w:hAnsi="Bookman Old Style" w:cs="Bookman Old Style"/>
          <w:sz w:val="24"/>
          <w:szCs w:val="24"/>
        </w:rPr>
        <w:tab/>
        <w:t>If the Sellers commits any breach of the terms of the Agreement, BESCOM shall serve a written notice specifying the breach and calling upon the Sellers to remedy/ rectify the same within 30 (thirty) days or at such other period and at the expiry of 30 (Thirty) days or such other period from the delivery of the notice, the BESCOM may terminate the agreement by delivering the termination notice, if the Sellers fails to remedy/ rectify the same.</w:t>
      </w:r>
    </w:p>
    <w:p w14:paraId="775945C7" w14:textId="77777777" w:rsidR="00B107C5" w:rsidRDefault="00A35571">
      <w:pPr>
        <w:tabs>
          <w:tab w:val="left" w:pos="520"/>
        </w:tabs>
        <w:spacing w:line="383" w:lineRule="auto"/>
        <w:ind w:left="540" w:right="-448" w:hanging="53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9.4</w:t>
      </w:r>
      <w:r>
        <w:rPr>
          <w:rFonts w:ascii="Bookman Old Style" w:eastAsia="Bookman Old Style" w:hAnsi="Bookman Old Style" w:cs="Bookman Old Style"/>
          <w:sz w:val="24"/>
          <w:szCs w:val="24"/>
        </w:rPr>
        <w:tab/>
        <w:t>Upon termination of this Agreement, Sellers shall cease to supply power to the distribution system and any injection of power shall not be paid for by the</w:t>
      </w:r>
    </w:p>
    <w:p w14:paraId="36D6DA34" w14:textId="77777777" w:rsidR="00B107C5" w:rsidRDefault="00B107C5">
      <w:pPr>
        <w:spacing w:line="14" w:lineRule="auto"/>
        <w:ind w:right="-448"/>
        <w:jc w:val="both"/>
        <w:rPr>
          <w:rFonts w:ascii="Bookman Old Style" w:eastAsia="Bookman Old Style" w:hAnsi="Bookman Old Style" w:cs="Bookman Old Style"/>
          <w:sz w:val="24"/>
          <w:szCs w:val="24"/>
        </w:rPr>
      </w:pPr>
    </w:p>
    <w:p w14:paraId="6B7DE0EB" w14:textId="77777777" w:rsidR="00B107C5" w:rsidRDefault="00A35571">
      <w:pPr>
        <w:ind w:left="540"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BESCOM.</w:t>
      </w:r>
    </w:p>
    <w:p w14:paraId="572A8404" w14:textId="77777777" w:rsidR="00B107C5" w:rsidRDefault="00B107C5">
      <w:pPr>
        <w:ind w:left="540" w:right="-448"/>
        <w:jc w:val="both"/>
        <w:rPr>
          <w:rFonts w:ascii="Bookman Old Style" w:eastAsia="Bookman Old Style" w:hAnsi="Bookman Old Style" w:cs="Bookman Old Style"/>
          <w:sz w:val="24"/>
          <w:szCs w:val="24"/>
        </w:rPr>
      </w:pPr>
    </w:p>
    <w:p w14:paraId="151775FB"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10. Dispute Resolution:</w:t>
      </w:r>
    </w:p>
    <w:p w14:paraId="4015E092" w14:textId="77777777" w:rsidR="00B107C5" w:rsidRDefault="00B107C5">
      <w:pPr>
        <w:spacing w:line="324" w:lineRule="auto"/>
        <w:ind w:right="-448"/>
        <w:jc w:val="both"/>
        <w:rPr>
          <w:rFonts w:ascii="Bookman Old Style" w:eastAsia="Bookman Old Style" w:hAnsi="Bookman Old Style" w:cs="Bookman Old Style"/>
          <w:sz w:val="24"/>
          <w:szCs w:val="24"/>
        </w:rPr>
      </w:pPr>
    </w:p>
    <w:p w14:paraId="22551855" w14:textId="77777777" w:rsidR="00B107C5" w:rsidRDefault="00A35571">
      <w:pPr>
        <w:spacing w:line="395"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All the disputes between the parties arising out of or in connection with this agreement shall be first tried to be settled through mutual negotiation.</w:t>
      </w:r>
    </w:p>
    <w:p w14:paraId="35933FCF" w14:textId="77777777" w:rsidR="00B107C5" w:rsidRDefault="00B107C5">
      <w:pPr>
        <w:spacing w:line="199" w:lineRule="auto"/>
        <w:ind w:right="-448"/>
        <w:jc w:val="both"/>
        <w:rPr>
          <w:rFonts w:ascii="Bookman Old Style" w:eastAsia="Bookman Old Style" w:hAnsi="Bookman Old Style" w:cs="Bookman Old Style"/>
          <w:sz w:val="24"/>
          <w:szCs w:val="24"/>
        </w:rPr>
      </w:pPr>
    </w:p>
    <w:p w14:paraId="6D03B440" w14:textId="77777777" w:rsidR="00B107C5" w:rsidRDefault="00A35571">
      <w:pPr>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parties shall resolve the dispute in good faith and in equitable manner.</w:t>
      </w:r>
    </w:p>
    <w:p w14:paraId="4226E31A" w14:textId="77777777" w:rsidR="00B107C5" w:rsidRDefault="00B107C5">
      <w:pPr>
        <w:spacing w:line="200" w:lineRule="auto"/>
        <w:ind w:right="-448"/>
        <w:jc w:val="both"/>
        <w:rPr>
          <w:rFonts w:ascii="Bookman Old Style" w:eastAsia="Bookman Old Style" w:hAnsi="Bookman Old Style" w:cs="Bookman Old Style"/>
          <w:sz w:val="24"/>
          <w:szCs w:val="24"/>
        </w:rPr>
      </w:pPr>
    </w:p>
    <w:p w14:paraId="68E32CFE" w14:textId="77777777" w:rsidR="00B107C5" w:rsidRDefault="00B107C5">
      <w:pPr>
        <w:spacing w:line="207" w:lineRule="auto"/>
        <w:ind w:right="-448"/>
        <w:jc w:val="both"/>
        <w:rPr>
          <w:rFonts w:ascii="Bookman Old Style" w:eastAsia="Bookman Old Style" w:hAnsi="Bookman Old Style" w:cs="Bookman Old Style"/>
          <w:sz w:val="20"/>
          <w:szCs w:val="20"/>
        </w:rPr>
      </w:pPr>
    </w:p>
    <w:p w14:paraId="6E41F03A" w14:textId="32D459ED" w:rsidR="00B107C5" w:rsidRDefault="00A35571">
      <w:pPr>
        <w:spacing w:line="395" w:lineRule="auto"/>
        <w:ind w:right="-44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 case of failure to resolve the dispute, either of the parties may approach the appropriate </w:t>
      </w:r>
      <w:r w:rsidRPr="00F004A2">
        <w:rPr>
          <w:rFonts w:ascii="Bookman Old Style" w:eastAsia="Bookman Old Style" w:hAnsi="Bookman Old Style" w:cs="Bookman Old Style"/>
          <w:sz w:val="24"/>
          <w:szCs w:val="24"/>
        </w:rPr>
        <w:t>Forum</w:t>
      </w:r>
      <w:r w:rsidR="001333AD" w:rsidRPr="00F004A2">
        <w:rPr>
          <w:rFonts w:ascii="Bookman Old Style" w:eastAsia="Bookman Old Style" w:hAnsi="Bookman Old Style" w:cs="Bookman Old Style"/>
          <w:sz w:val="24"/>
          <w:szCs w:val="24"/>
        </w:rPr>
        <w:t xml:space="preserve"> of Law</w:t>
      </w:r>
      <w:r w:rsidRPr="00F004A2">
        <w:rPr>
          <w:rFonts w:ascii="Bookman Old Style" w:eastAsia="Bookman Old Style" w:hAnsi="Bookman Old Style" w:cs="Bookman Old Style"/>
          <w:sz w:val="24"/>
          <w:szCs w:val="24"/>
        </w:rPr>
        <w:t>.</w:t>
      </w:r>
    </w:p>
    <w:p w14:paraId="72A9C6BF" w14:textId="77777777" w:rsidR="00B107C5" w:rsidRDefault="00B107C5">
      <w:pPr>
        <w:spacing w:line="393" w:lineRule="auto"/>
        <w:ind w:right="-448"/>
        <w:rPr>
          <w:rFonts w:ascii="Bookman Old Style" w:eastAsia="Bookman Old Style" w:hAnsi="Bookman Old Style" w:cs="Bookman Old Style"/>
          <w:sz w:val="24"/>
          <w:szCs w:val="24"/>
        </w:rPr>
      </w:pPr>
      <w:bookmarkStart w:id="3" w:name="4frvf9ma5dbx" w:colFirst="0" w:colLast="0"/>
      <w:bookmarkEnd w:id="3"/>
    </w:p>
    <w:p w14:paraId="763A79F4" w14:textId="77777777" w:rsidR="00B107C5" w:rsidRDefault="00A35571">
      <w:pPr>
        <w:spacing w:line="393" w:lineRule="auto"/>
        <w:ind w:right="-448"/>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 WITNESS WHEREOF, the Sellers and the BESCOM have entered into this Agreement executed as of the date and the year first set forth above</w:t>
      </w:r>
    </w:p>
    <w:p w14:paraId="3C658D7C" w14:textId="77777777" w:rsidR="00B107C5" w:rsidRDefault="00B107C5">
      <w:pPr>
        <w:spacing w:line="393" w:lineRule="auto"/>
        <w:ind w:right="-448"/>
        <w:rPr>
          <w:rFonts w:ascii="Bookman Old Style" w:eastAsia="Bookman Old Style" w:hAnsi="Bookman Old Style" w:cs="Bookman Old Style"/>
          <w:sz w:val="14"/>
          <w:szCs w:val="14"/>
        </w:rPr>
      </w:pPr>
    </w:p>
    <w:tbl>
      <w:tblPr>
        <w:tblStyle w:val="a0"/>
        <w:tblW w:w="91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5"/>
        <w:gridCol w:w="4413"/>
      </w:tblGrid>
      <w:tr w:rsidR="00B107C5" w14:paraId="046FF765" w14:textId="77777777">
        <w:trPr>
          <w:trHeight w:val="648"/>
        </w:trPr>
        <w:tc>
          <w:tcPr>
            <w:tcW w:w="4765" w:type="dxa"/>
          </w:tcPr>
          <w:p w14:paraId="1EF1B407" w14:textId="77777777" w:rsidR="00B107C5" w:rsidRDefault="00A35571">
            <w:pPr>
              <w:widowControl w:val="0"/>
              <w:pBdr>
                <w:top w:val="nil"/>
                <w:left w:val="nil"/>
                <w:bottom w:val="nil"/>
                <w:right w:val="nil"/>
                <w:between w:val="nil"/>
              </w:pBdr>
              <w:spacing w:before="12"/>
              <w:ind w:left="107"/>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For AND ON BEHALF OF Bangalore Electricity Supply Company Limited</w:t>
            </w:r>
          </w:p>
        </w:tc>
        <w:tc>
          <w:tcPr>
            <w:tcW w:w="4413" w:type="dxa"/>
          </w:tcPr>
          <w:p w14:paraId="39942C30" w14:textId="77777777" w:rsidR="00B107C5" w:rsidRDefault="00A35571">
            <w:pPr>
              <w:widowControl w:val="0"/>
              <w:pBdr>
                <w:top w:val="nil"/>
                <w:left w:val="nil"/>
                <w:bottom w:val="nil"/>
                <w:right w:val="nil"/>
                <w:between w:val="nil"/>
              </w:pBdr>
              <w:spacing w:before="12"/>
              <w:ind w:left="107" w:right="1838"/>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For AND ON BEHALF OF SELLERS</w:t>
            </w:r>
          </w:p>
        </w:tc>
      </w:tr>
      <w:tr w:rsidR="00B107C5" w14:paraId="42FD6D92" w14:textId="77777777">
        <w:trPr>
          <w:trHeight w:val="1070"/>
        </w:trPr>
        <w:tc>
          <w:tcPr>
            <w:tcW w:w="4765" w:type="dxa"/>
          </w:tcPr>
          <w:p w14:paraId="56729BE1" w14:textId="77777777" w:rsidR="00B107C5" w:rsidRDefault="00A35571">
            <w:pPr>
              <w:widowControl w:val="0"/>
              <w:pBdr>
                <w:top w:val="nil"/>
                <w:left w:val="nil"/>
                <w:bottom w:val="nil"/>
                <w:right w:val="nil"/>
                <w:between w:val="nil"/>
              </w:pBdr>
              <w:spacing w:line="244" w:lineRule="auto"/>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t>By: (Name) Designation: Address:</w:t>
            </w:r>
          </w:p>
        </w:tc>
        <w:tc>
          <w:tcPr>
            <w:tcW w:w="4413" w:type="dxa"/>
          </w:tcPr>
          <w:p w14:paraId="05D2FDCE"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By: </w:t>
            </w:r>
          </w:p>
          <w:p w14:paraId="0A5F6D01" w14:textId="77777777" w:rsidR="00B107C5" w:rsidRDefault="00A35571">
            <w:pPr>
              <w:widowControl w:val="0"/>
              <w:pBdr>
                <w:top w:val="nil"/>
                <w:left w:val="nil"/>
                <w:bottom w:val="nil"/>
                <w:right w:val="nil"/>
                <w:between w:val="nil"/>
              </w:pBdr>
              <w:spacing w:line="244" w:lineRule="auto"/>
              <w:ind w:left="107"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RR No: </w:t>
            </w:r>
          </w:p>
          <w:p w14:paraId="09E57670" w14:textId="77777777" w:rsidR="00B107C5" w:rsidRDefault="00A35571">
            <w:pPr>
              <w:widowControl w:val="0"/>
              <w:pBdr>
                <w:top w:val="nil"/>
                <w:left w:val="nil"/>
                <w:bottom w:val="nil"/>
                <w:right w:val="nil"/>
                <w:between w:val="nil"/>
              </w:pBdr>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Address: </w:t>
            </w:r>
          </w:p>
        </w:tc>
      </w:tr>
      <w:tr w:rsidR="00B107C5" w14:paraId="2220F6A8" w14:textId="77777777">
        <w:trPr>
          <w:trHeight w:val="1070"/>
        </w:trPr>
        <w:tc>
          <w:tcPr>
            <w:tcW w:w="4765" w:type="dxa"/>
          </w:tcPr>
          <w:p w14:paraId="0F614D70" w14:textId="77777777" w:rsidR="00B107C5" w:rsidRDefault="00A35571">
            <w:pPr>
              <w:widowControl w:val="0"/>
              <w:pBdr>
                <w:top w:val="nil"/>
                <w:left w:val="nil"/>
                <w:bottom w:val="nil"/>
                <w:right w:val="nil"/>
                <w:between w:val="nil"/>
              </w:pBdr>
              <w:spacing w:line="244" w:lineRule="auto"/>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t>By: (Name) Designation: Address:</w:t>
            </w:r>
          </w:p>
        </w:tc>
        <w:tc>
          <w:tcPr>
            <w:tcW w:w="4413" w:type="dxa"/>
          </w:tcPr>
          <w:p w14:paraId="22E47B89"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By: </w:t>
            </w:r>
          </w:p>
          <w:p w14:paraId="3263F2F0" w14:textId="77777777" w:rsidR="00B107C5" w:rsidRDefault="00A35571">
            <w:pPr>
              <w:widowControl w:val="0"/>
              <w:pBdr>
                <w:top w:val="nil"/>
                <w:left w:val="nil"/>
                <w:bottom w:val="nil"/>
                <w:right w:val="nil"/>
                <w:between w:val="nil"/>
              </w:pBdr>
              <w:spacing w:line="244" w:lineRule="auto"/>
              <w:ind w:left="107"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RR No: </w:t>
            </w:r>
          </w:p>
          <w:p w14:paraId="3F6BB58F"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Address:</w:t>
            </w:r>
          </w:p>
        </w:tc>
      </w:tr>
      <w:tr w:rsidR="00B107C5" w14:paraId="0B0630A8" w14:textId="77777777">
        <w:trPr>
          <w:trHeight w:val="1070"/>
        </w:trPr>
        <w:tc>
          <w:tcPr>
            <w:tcW w:w="4765" w:type="dxa"/>
          </w:tcPr>
          <w:p w14:paraId="65A35E59" w14:textId="77777777" w:rsidR="00B107C5" w:rsidRDefault="00A35571">
            <w:pPr>
              <w:widowControl w:val="0"/>
              <w:pBdr>
                <w:top w:val="nil"/>
                <w:left w:val="nil"/>
                <w:bottom w:val="nil"/>
                <w:right w:val="nil"/>
                <w:between w:val="nil"/>
              </w:pBdr>
              <w:spacing w:line="244" w:lineRule="auto"/>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t>By: (Name) Designation: Address:</w:t>
            </w:r>
          </w:p>
        </w:tc>
        <w:tc>
          <w:tcPr>
            <w:tcW w:w="4413" w:type="dxa"/>
          </w:tcPr>
          <w:p w14:paraId="47677BEF"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By: </w:t>
            </w:r>
          </w:p>
          <w:p w14:paraId="680A6679" w14:textId="77777777" w:rsidR="00B107C5" w:rsidRDefault="00A35571">
            <w:pPr>
              <w:widowControl w:val="0"/>
              <w:pBdr>
                <w:top w:val="nil"/>
                <w:left w:val="nil"/>
                <w:bottom w:val="nil"/>
                <w:right w:val="nil"/>
                <w:between w:val="nil"/>
              </w:pBdr>
              <w:spacing w:line="244" w:lineRule="auto"/>
              <w:ind w:left="107"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RR No: </w:t>
            </w:r>
          </w:p>
          <w:p w14:paraId="720A2A50"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Address:</w:t>
            </w:r>
          </w:p>
        </w:tc>
      </w:tr>
      <w:tr w:rsidR="00B107C5" w14:paraId="46ED8034" w14:textId="77777777">
        <w:trPr>
          <w:trHeight w:val="1070"/>
        </w:trPr>
        <w:tc>
          <w:tcPr>
            <w:tcW w:w="4765" w:type="dxa"/>
          </w:tcPr>
          <w:p w14:paraId="07855E99" w14:textId="77777777" w:rsidR="00B107C5" w:rsidRDefault="00A35571">
            <w:pPr>
              <w:widowControl w:val="0"/>
              <w:pBdr>
                <w:top w:val="nil"/>
                <w:left w:val="nil"/>
                <w:bottom w:val="nil"/>
                <w:right w:val="nil"/>
                <w:between w:val="nil"/>
              </w:pBdr>
              <w:spacing w:line="244" w:lineRule="auto"/>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t>By: (Name) Designation: Address:</w:t>
            </w:r>
          </w:p>
        </w:tc>
        <w:tc>
          <w:tcPr>
            <w:tcW w:w="4413" w:type="dxa"/>
          </w:tcPr>
          <w:p w14:paraId="228AC496"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By: </w:t>
            </w:r>
          </w:p>
          <w:p w14:paraId="40A48064" w14:textId="77777777" w:rsidR="00B107C5" w:rsidRDefault="00A35571">
            <w:pPr>
              <w:widowControl w:val="0"/>
              <w:pBdr>
                <w:top w:val="nil"/>
                <w:left w:val="nil"/>
                <w:bottom w:val="nil"/>
                <w:right w:val="nil"/>
                <w:between w:val="nil"/>
              </w:pBdr>
              <w:spacing w:line="244" w:lineRule="auto"/>
              <w:ind w:left="107"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RR No: </w:t>
            </w:r>
          </w:p>
          <w:p w14:paraId="01DE4443"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Address:</w:t>
            </w:r>
          </w:p>
        </w:tc>
      </w:tr>
      <w:tr w:rsidR="00B107C5" w14:paraId="15082BC8" w14:textId="77777777">
        <w:trPr>
          <w:trHeight w:val="1070"/>
        </w:trPr>
        <w:tc>
          <w:tcPr>
            <w:tcW w:w="4765" w:type="dxa"/>
          </w:tcPr>
          <w:p w14:paraId="205C17C6" w14:textId="77777777" w:rsidR="00B107C5" w:rsidRDefault="00A35571">
            <w:pPr>
              <w:widowControl w:val="0"/>
              <w:pBdr>
                <w:top w:val="nil"/>
                <w:left w:val="nil"/>
                <w:bottom w:val="nil"/>
                <w:right w:val="nil"/>
                <w:between w:val="nil"/>
              </w:pBdr>
              <w:spacing w:line="244" w:lineRule="auto"/>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By: (Name) Designation: Address:</w:t>
            </w:r>
          </w:p>
        </w:tc>
        <w:tc>
          <w:tcPr>
            <w:tcW w:w="4413" w:type="dxa"/>
          </w:tcPr>
          <w:p w14:paraId="0808B8FC"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By: </w:t>
            </w:r>
          </w:p>
          <w:p w14:paraId="51AD5BE9" w14:textId="77777777" w:rsidR="00B107C5" w:rsidRDefault="00A35571">
            <w:pPr>
              <w:widowControl w:val="0"/>
              <w:pBdr>
                <w:top w:val="nil"/>
                <w:left w:val="nil"/>
                <w:bottom w:val="nil"/>
                <w:right w:val="nil"/>
                <w:between w:val="nil"/>
              </w:pBdr>
              <w:spacing w:line="244" w:lineRule="auto"/>
              <w:ind w:left="107"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RR No: </w:t>
            </w:r>
          </w:p>
          <w:p w14:paraId="02ABD49D" w14:textId="77777777" w:rsidR="00B107C5" w:rsidRDefault="00A35571">
            <w:pPr>
              <w:widowControl w:val="0"/>
              <w:pBdr>
                <w:top w:val="nil"/>
                <w:left w:val="nil"/>
                <w:bottom w:val="nil"/>
                <w:right w:val="nil"/>
                <w:between w:val="nil"/>
              </w:pBdr>
              <w:spacing w:line="244" w:lineRule="auto"/>
              <w:ind w:right="740"/>
              <w:rPr>
                <w:rFonts w:ascii="Bookman Old Style" w:eastAsia="Bookman Old Style" w:hAnsi="Bookman Old Style" w:cs="Bookman Old Style"/>
                <w:color w:val="000000"/>
              </w:rPr>
            </w:pPr>
            <w:r>
              <w:rPr>
                <w:rFonts w:ascii="Bookman Old Style" w:eastAsia="Bookman Old Style" w:hAnsi="Bookman Old Style" w:cs="Bookman Old Style"/>
                <w:color w:val="000000"/>
              </w:rPr>
              <w:t>Address:</w:t>
            </w:r>
          </w:p>
        </w:tc>
      </w:tr>
      <w:tr w:rsidR="00B107C5" w14:paraId="05C39455" w14:textId="77777777">
        <w:trPr>
          <w:trHeight w:val="1360"/>
        </w:trPr>
        <w:tc>
          <w:tcPr>
            <w:tcW w:w="4765" w:type="dxa"/>
          </w:tcPr>
          <w:p w14:paraId="75845998" w14:textId="77777777" w:rsidR="00B107C5" w:rsidRDefault="00A35571">
            <w:pPr>
              <w:widowControl w:val="0"/>
              <w:pBdr>
                <w:top w:val="nil"/>
                <w:left w:val="nil"/>
                <w:bottom w:val="nil"/>
                <w:right w:val="nil"/>
                <w:between w:val="nil"/>
              </w:pBdr>
              <w:spacing w:before="6"/>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1. WITNESS</w:t>
            </w:r>
          </w:p>
          <w:p w14:paraId="716E0710" w14:textId="77777777" w:rsidR="00B107C5" w:rsidRDefault="00B107C5">
            <w:pPr>
              <w:widowControl w:val="0"/>
              <w:pBdr>
                <w:top w:val="nil"/>
                <w:left w:val="nil"/>
                <w:bottom w:val="nil"/>
                <w:right w:val="nil"/>
                <w:between w:val="nil"/>
              </w:pBdr>
              <w:spacing w:before="10"/>
              <w:rPr>
                <w:rFonts w:ascii="Bookman Old Style" w:eastAsia="Bookman Old Style" w:hAnsi="Bookman Old Style" w:cs="Bookman Old Style"/>
                <w:color w:val="000000"/>
              </w:rPr>
            </w:pPr>
          </w:p>
          <w:p w14:paraId="2511F1EA" w14:textId="77777777" w:rsidR="00B107C5" w:rsidRDefault="00B107C5">
            <w:pPr>
              <w:widowControl w:val="0"/>
              <w:pBdr>
                <w:top w:val="nil"/>
                <w:left w:val="nil"/>
                <w:bottom w:val="nil"/>
                <w:right w:val="nil"/>
                <w:between w:val="nil"/>
              </w:pBdr>
              <w:spacing w:before="10"/>
              <w:rPr>
                <w:rFonts w:ascii="Bookman Old Style" w:eastAsia="Bookman Old Style" w:hAnsi="Bookman Old Style" w:cs="Bookman Old Style"/>
                <w:color w:val="000000"/>
              </w:rPr>
            </w:pPr>
          </w:p>
          <w:p w14:paraId="3C7A76A6" w14:textId="77777777" w:rsidR="00B107C5" w:rsidRDefault="00A35571">
            <w:pPr>
              <w:widowControl w:val="0"/>
              <w:pBdr>
                <w:top w:val="nil"/>
                <w:left w:val="nil"/>
                <w:bottom w:val="nil"/>
                <w:right w:val="nil"/>
                <w:between w:val="nil"/>
              </w:pBdr>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In Presence of</w:t>
            </w:r>
          </w:p>
          <w:p w14:paraId="41269393" w14:textId="77777777" w:rsidR="00B107C5" w:rsidRDefault="00A35571">
            <w:pPr>
              <w:widowControl w:val="0"/>
              <w:pBdr>
                <w:top w:val="nil"/>
                <w:left w:val="nil"/>
                <w:bottom w:val="nil"/>
                <w:right w:val="nil"/>
                <w:between w:val="nil"/>
              </w:pBdr>
              <w:spacing w:before="1"/>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t>Name: Designation:</w:t>
            </w:r>
          </w:p>
          <w:p w14:paraId="7FF83D00" w14:textId="77777777" w:rsidR="00B107C5" w:rsidRDefault="00B107C5">
            <w:pPr>
              <w:widowControl w:val="0"/>
              <w:pBdr>
                <w:top w:val="nil"/>
                <w:left w:val="nil"/>
                <w:bottom w:val="nil"/>
                <w:right w:val="nil"/>
                <w:between w:val="nil"/>
              </w:pBdr>
              <w:spacing w:before="1"/>
              <w:ind w:left="107" w:right="2702"/>
              <w:rPr>
                <w:rFonts w:ascii="Bookman Old Style" w:eastAsia="Bookman Old Style" w:hAnsi="Bookman Old Style" w:cs="Bookman Old Style"/>
                <w:color w:val="000000"/>
              </w:rPr>
            </w:pPr>
          </w:p>
        </w:tc>
        <w:tc>
          <w:tcPr>
            <w:tcW w:w="4413" w:type="dxa"/>
          </w:tcPr>
          <w:p w14:paraId="71491797" w14:textId="77777777" w:rsidR="00B107C5" w:rsidRDefault="00A35571">
            <w:pPr>
              <w:widowControl w:val="0"/>
              <w:numPr>
                <w:ilvl w:val="0"/>
                <w:numId w:val="4"/>
              </w:numPr>
              <w:pBdr>
                <w:top w:val="nil"/>
                <w:left w:val="nil"/>
                <w:bottom w:val="nil"/>
                <w:right w:val="nil"/>
                <w:between w:val="nil"/>
              </w:pBdr>
              <w:ind w:left="368" w:hanging="261"/>
              <w:rPr>
                <w:rFonts w:ascii="Bookman Old Style" w:eastAsia="Bookman Old Style" w:hAnsi="Bookman Old Style" w:cs="Bookman Old Style"/>
                <w:color w:val="000000"/>
              </w:rPr>
            </w:pPr>
            <w:r>
              <w:rPr>
                <w:rFonts w:ascii="Bookman Old Style" w:eastAsia="Bookman Old Style" w:hAnsi="Bookman Old Style" w:cs="Bookman Old Style"/>
                <w:color w:val="000000"/>
              </w:rPr>
              <w:t>WITNESS</w:t>
            </w:r>
          </w:p>
          <w:p w14:paraId="1C1AFFF5" w14:textId="77777777" w:rsidR="00B107C5" w:rsidRDefault="00B107C5">
            <w:pPr>
              <w:widowControl w:val="0"/>
              <w:pBdr>
                <w:top w:val="nil"/>
                <w:left w:val="nil"/>
                <w:bottom w:val="nil"/>
                <w:right w:val="nil"/>
                <w:between w:val="nil"/>
              </w:pBdr>
              <w:ind w:left="467"/>
              <w:rPr>
                <w:rFonts w:ascii="Bookman Old Style" w:eastAsia="Bookman Old Style" w:hAnsi="Bookman Old Style" w:cs="Bookman Old Style"/>
                <w:color w:val="000000"/>
              </w:rPr>
            </w:pPr>
          </w:p>
          <w:p w14:paraId="52DA1678" w14:textId="77777777" w:rsidR="00B107C5" w:rsidRDefault="00B107C5">
            <w:pPr>
              <w:widowControl w:val="0"/>
              <w:pBdr>
                <w:top w:val="nil"/>
                <w:left w:val="nil"/>
                <w:bottom w:val="nil"/>
                <w:right w:val="nil"/>
                <w:between w:val="nil"/>
              </w:pBdr>
              <w:spacing w:before="6"/>
              <w:rPr>
                <w:rFonts w:ascii="Bookman Old Style" w:eastAsia="Bookman Old Style" w:hAnsi="Bookman Old Style" w:cs="Bookman Old Style"/>
                <w:color w:val="000000"/>
              </w:rPr>
            </w:pPr>
          </w:p>
          <w:p w14:paraId="139CE9D7" w14:textId="77777777" w:rsidR="00B107C5" w:rsidRDefault="00A35571">
            <w:pPr>
              <w:widowControl w:val="0"/>
              <w:pBdr>
                <w:top w:val="nil"/>
                <w:left w:val="nil"/>
                <w:bottom w:val="nil"/>
                <w:right w:val="nil"/>
                <w:between w:val="nil"/>
              </w:pBdr>
              <w:ind w:left="107" w:right="2102"/>
              <w:rPr>
                <w:rFonts w:ascii="Bookman Old Style" w:eastAsia="Bookman Old Style" w:hAnsi="Bookman Old Style" w:cs="Bookman Old Style"/>
                <w:color w:val="000000"/>
              </w:rPr>
            </w:pPr>
            <w:r>
              <w:rPr>
                <w:rFonts w:ascii="Bookman Old Style" w:eastAsia="Bookman Old Style" w:hAnsi="Bookman Old Style" w:cs="Bookman Old Style"/>
                <w:color w:val="000000"/>
              </w:rPr>
              <w:t>In Presence of Name:</w:t>
            </w:r>
          </w:p>
        </w:tc>
      </w:tr>
      <w:tr w:rsidR="00B107C5" w14:paraId="5F994920" w14:textId="77777777">
        <w:trPr>
          <w:trHeight w:val="1360"/>
        </w:trPr>
        <w:tc>
          <w:tcPr>
            <w:tcW w:w="4765" w:type="dxa"/>
          </w:tcPr>
          <w:p w14:paraId="3B1E2F56" w14:textId="77777777" w:rsidR="00B107C5" w:rsidRDefault="00A35571">
            <w:pPr>
              <w:widowControl w:val="0"/>
              <w:pBdr>
                <w:top w:val="nil"/>
                <w:left w:val="nil"/>
                <w:bottom w:val="nil"/>
                <w:right w:val="nil"/>
                <w:between w:val="nil"/>
              </w:pBdr>
              <w:spacing w:before="6"/>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2. WITNESS</w:t>
            </w:r>
          </w:p>
          <w:p w14:paraId="100AC166" w14:textId="77777777" w:rsidR="00B107C5" w:rsidRDefault="00B107C5">
            <w:pPr>
              <w:widowControl w:val="0"/>
              <w:pBdr>
                <w:top w:val="nil"/>
                <w:left w:val="nil"/>
                <w:bottom w:val="nil"/>
                <w:right w:val="nil"/>
                <w:between w:val="nil"/>
              </w:pBdr>
              <w:spacing w:before="9"/>
              <w:rPr>
                <w:rFonts w:ascii="Bookman Old Style" w:eastAsia="Bookman Old Style" w:hAnsi="Bookman Old Style" w:cs="Bookman Old Style"/>
                <w:color w:val="000000"/>
              </w:rPr>
            </w:pPr>
          </w:p>
          <w:p w14:paraId="07AA20A7" w14:textId="77777777" w:rsidR="00B107C5" w:rsidRDefault="00A35571">
            <w:pPr>
              <w:widowControl w:val="0"/>
              <w:pBdr>
                <w:top w:val="nil"/>
                <w:left w:val="nil"/>
                <w:bottom w:val="nil"/>
                <w:right w:val="nil"/>
                <w:between w:val="nil"/>
              </w:pBdr>
              <w:ind w:left="107"/>
              <w:rPr>
                <w:rFonts w:ascii="Bookman Old Style" w:eastAsia="Bookman Old Style" w:hAnsi="Bookman Old Style" w:cs="Bookman Old Style"/>
                <w:color w:val="000000"/>
              </w:rPr>
            </w:pPr>
            <w:r>
              <w:rPr>
                <w:rFonts w:ascii="Bookman Old Style" w:eastAsia="Bookman Old Style" w:hAnsi="Bookman Old Style" w:cs="Bookman Old Style"/>
                <w:color w:val="000000"/>
              </w:rPr>
              <w:t>In Presence of</w:t>
            </w:r>
          </w:p>
          <w:p w14:paraId="24B35BCB" w14:textId="77777777" w:rsidR="00B107C5" w:rsidRDefault="00A35571">
            <w:pPr>
              <w:widowControl w:val="0"/>
              <w:pBdr>
                <w:top w:val="nil"/>
                <w:left w:val="nil"/>
                <w:bottom w:val="nil"/>
                <w:right w:val="nil"/>
                <w:between w:val="nil"/>
              </w:pBdr>
              <w:spacing w:before="1"/>
              <w:ind w:left="107" w:right="2702"/>
              <w:rPr>
                <w:rFonts w:ascii="Bookman Old Style" w:eastAsia="Bookman Old Style" w:hAnsi="Bookman Old Style" w:cs="Bookman Old Style"/>
                <w:color w:val="000000"/>
              </w:rPr>
            </w:pPr>
            <w:r>
              <w:rPr>
                <w:rFonts w:ascii="Bookman Old Style" w:eastAsia="Bookman Old Style" w:hAnsi="Bookman Old Style" w:cs="Bookman Old Style"/>
                <w:color w:val="000000"/>
              </w:rPr>
              <w:t>Name: Designation:</w:t>
            </w:r>
          </w:p>
          <w:p w14:paraId="0FD54C45" w14:textId="77777777" w:rsidR="00B107C5" w:rsidRDefault="00B107C5">
            <w:pPr>
              <w:widowControl w:val="0"/>
              <w:pBdr>
                <w:top w:val="nil"/>
                <w:left w:val="nil"/>
                <w:bottom w:val="nil"/>
                <w:right w:val="nil"/>
                <w:between w:val="nil"/>
              </w:pBdr>
              <w:spacing w:before="1"/>
              <w:ind w:left="107" w:right="2702"/>
              <w:rPr>
                <w:rFonts w:ascii="Bookman Old Style" w:eastAsia="Bookman Old Style" w:hAnsi="Bookman Old Style" w:cs="Bookman Old Style"/>
                <w:color w:val="000000"/>
              </w:rPr>
            </w:pPr>
          </w:p>
          <w:p w14:paraId="04DBBE86" w14:textId="77777777" w:rsidR="00B107C5" w:rsidRDefault="00B107C5">
            <w:pPr>
              <w:widowControl w:val="0"/>
              <w:pBdr>
                <w:top w:val="nil"/>
                <w:left w:val="nil"/>
                <w:bottom w:val="nil"/>
                <w:right w:val="nil"/>
                <w:between w:val="nil"/>
              </w:pBdr>
              <w:spacing w:before="1"/>
              <w:ind w:left="107" w:right="2702"/>
              <w:rPr>
                <w:rFonts w:ascii="Bookman Old Style" w:eastAsia="Bookman Old Style" w:hAnsi="Bookman Old Style" w:cs="Bookman Old Style"/>
                <w:color w:val="000000"/>
              </w:rPr>
            </w:pPr>
          </w:p>
        </w:tc>
        <w:tc>
          <w:tcPr>
            <w:tcW w:w="4413" w:type="dxa"/>
          </w:tcPr>
          <w:p w14:paraId="7D28CAC8" w14:textId="77777777" w:rsidR="00B107C5" w:rsidRDefault="00A35571">
            <w:pPr>
              <w:widowControl w:val="0"/>
              <w:numPr>
                <w:ilvl w:val="0"/>
                <w:numId w:val="4"/>
              </w:numPr>
              <w:pBdr>
                <w:top w:val="nil"/>
                <w:left w:val="nil"/>
                <w:bottom w:val="nil"/>
                <w:right w:val="nil"/>
                <w:between w:val="nil"/>
              </w:pBdr>
              <w:ind w:left="368" w:hanging="283"/>
              <w:rPr>
                <w:rFonts w:ascii="Bookman Old Style" w:eastAsia="Bookman Old Style" w:hAnsi="Bookman Old Style" w:cs="Bookman Old Style"/>
                <w:color w:val="000000"/>
              </w:rPr>
            </w:pPr>
            <w:r>
              <w:rPr>
                <w:rFonts w:ascii="Bookman Old Style" w:eastAsia="Bookman Old Style" w:hAnsi="Bookman Old Style" w:cs="Bookman Old Style"/>
                <w:color w:val="000000"/>
              </w:rPr>
              <w:t>WITNESS</w:t>
            </w:r>
          </w:p>
          <w:p w14:paraId="20F84C06" w14:textId="77777777" w:rsidR="00B107C5" w:rsidRDefault="00B107C5">
            <w:pPr>
              <w:widowControl w:val="0"/>
              <w:pBdr>
                <w:top w:val="nil"/>
                <w:left w:val="nil"/>
                <w:bottom w:val="nil"/>
                <w:right w:val="nil"/>
                <w:between w:val="nil"/>
              </w:pBdr>
              <w:ind w:left="467"/>
              <w:rPr>
                <w:rFonts w:ascii="Bookman Old Style" w:eastAsia="Bookman Old Style" w:hAnsi="Bookman Old Style" w:cs="Bookman Old Style"/>
                <w:color w:val="000000"/>
              </w:rPr>
            </w:pPr>
          </w:p>
          <w:p w14:paraId="70895546" w14:textId="77777777" w:rsidR="00B107C5" w:rsidRDefault="00A35571">
            <w:pPr>
              <w:widowControl w:val="0"/>
              <w:pBdr>
                <w:top w:val="nil"/>
                <w:left w:val="nil"/>
                <w:bottom w:val="nil"/>
                <w:right w:val="nil"/>
                <w:between w:val="nil"/>
              </w:pBdr>
              <w:ind w:left="85" w:right="2102"/>
              <w:rPr>
                <w:rFonts w:ascii="Bookman Old Style" w:eastAsia="Bookman Old Style" w:hAnsi="Bookman Old Style" w:cs="Bookman Old Style"/>
                <w:color w:val="000000"/>
              </w:rPr>
            </w:pPr>
            <w:r>
              <w:rPr>
                <w:rFonts w:ascii="Bookman Old Style" w:eastAsia="Bookman Old Style" w:hAnsi="Bookman Old Style" w:cs="Bookman Old Style"/>
                <w:color w:val="000000"/>
              </w:rPr>
              <w:t>In Presence of         Name:</w:t>
            </w:r>
          </w:p>
        </w:tc>
      </w:tr>
    </w:tbl>
    <w:p w14:paraId="169743A5" w14:textId="77777777" w:rsidR="00B107C5" w:rsidRDefault="00B107C5">
      <w:pPr>
        <w:spacing w:line="200" w:lineRule="auto"/>
        <w:ind w:right="-448"/>
        <w:rPr>
          <w:rFonts w:ascii="Bookman Old Style" w:eastAsia="Bookman Old Style" w:hAnsi="Bookman Old Style" w:cs="Bookman Old Style"/>
          <w:sz w:val="24"/>
          <w:szCs w:val="24"/>
        </w:rPr>
      </w:pPr>
    </w:p>
    <w:p w14:paraId="440ABD73" w14:textId="77777777" w:rsidR="00B107C5" w:rsidRDefault="00B107C5">
      <w:pPr>
        <w:spacing w:line="200" w:lineRule="auto"/>
        <w:ind w:right="-448"/>
        <w:rPr>
          <w:rFonts w:ascii="Bookman Old Style" w:eastAsia="Bookman Old Style" w:hAnsi="Bookman Old Style" w:cs="Bookman Old Style"/>
          <w:sz w:val="24"/>
          <w:szCs w:val="24"/>
        </w:rPr>
      </w:pPr>
    </w:p>
    <w:p w14:paraId="6B12BA91" w14:textId="77777777" w:rsidR="00B107C5" w:rsidRDefault="00B107C5">
      <w:pPr>
        <w:spacing w:line="200" w:lineRule="auto"/>
        <w:ind w:right="-448"/>
        <w:rPr>
          <w:rFonts w:ascii="Bookman Old Style" w:eastAsia="Bookman Old Style" w:hAnsi="Bookman Old Style" w:cs="Bookman Old Style"/>
          <w:sz w:val="24"/>
          <w:szCs w:val="24"/>
        </w:rPr>
      </w:pPr>
    </w:p>
    <w:p w14:paraId="488C4C0E" w14:textId="77777777" w:rsidR="00B107C5" w:rsidRDefault="00B107C5">
      <w:pPr>
        <w:spacing w:line="200" w:lineRule="auto"/>
        <w:ind w:right="-448"/>
        <w:rPr>
          <w:rFonts w:ascii="Bookman Old Style" w:eastAsia="Bookman Old Style" w:hAnsi="Bookman Old Style" w:cs="Bookman Old Style"/>
          <w:sz w:val="24"/>
          <w:szCs w:val="24"/>
        </w:rPr>
      </w:pPr>
    </w:p>
    <w:p w14:paraId="494E86D5" w14:textId="77777777" w:rsidR="00B107C5" w:rsidRDefault="00B107C5">
      <w:pPr>
        <w:spacing w:line="200" w:lineRule="auto"/>
        <w:ind w:right="-448"/>
        <w:rPr>
          <w:rFonts w:ascii="Bookman Old Style" w:eastAsia="Bookman Old Style" w:hAnsi="Bookman Old Style" w:cs="Bookman Old Style"/>
          <w:sz w:val="24"/>
          <w:szCs w:val="24"/>
        </w:rPr>
      </w:pPr>
    </w:p>
    <w:p w14:paraId="649779BC" w14:textId="77777777" w:rsidR="00B107C5" w:rsidRDefault="00B107C5">
      <w:pPr>
        <w:spacing w:line="200" w:lineRule="auto"/>
        <w:ind w:right="-448"/>
        <w:rPr>
          <w:rFonts w:ascii="Bookman Old Style" w:eastAsia="Bookman Old Style" w:hAnsi="Bookman Old Style" w:cs="Bookman Old Style"/>
          <w:sz w:val="24"/>
          <w:szCs w:val="24"/>
        </w:rPr>
      </w:pPr>
    </w:p>
    <w:p w14:paraId="222611C4" w14:textId="77777777" w:rsidR="00B107C5" w:rsidRDefault="00B107C5">
      <w:pPr>
        <w:spacing w:line="200" w:lineRule="auto"/>
        <w:ind w:right="-448"/>
        <w:rPr>
          <w:rFonts w:ascii="Bookman Old Style" w:eastAsia="Bookman Old Style" w:hAnsi="Bookman Old Style" w:cs="Bookman Old Style"/>
          <w:sz w:val="24"/>
          <w:szCs w:val="24"/>
        </w:rPr>
      </w:pPr>
    </w:p>
    <w:p w14:paraId="29845855" w14:textId="77777777" w:rsidR="00B107C5" w:rsidRDefault="00B107C5">
      <w:pPr>
        <w:spacing w:line="200" w:lineRule="auto"/>
        <w:ind w:right="-448"/>
        <w:rPr>
          <w:rFonts w:ascii="Bookman Old Style" w:eastAsia="Bookman Old Style" w:hAnsi="Bookman Old Style" w:cs="Bookman Old Style"/>
          <w:sz w:val="24"/>
          <w:szCs w:val="24"/>
        </w:rPr>
      </w:pPr>
    </w:p>
    <w:p w14:paraId="553D7D55" w14:textId="77777777" w:rsidR="00B107C5" w:rsidRDefault="00B107C5">
      <w:pPr>
        <w:spacing w:line="200" w:lineRule="auto"/>
        <w:ind w:right="-448"/>
        <w:rPr>
          <w:rFonts w:ascii="Bookman Old Style" w:eastAsia="Bookman Old Style" w:hAnsi="Bookman Old Style" w:cs="Bookman Old Style"/>
          <w:sz w:val="24"/>
          <w:szCs w:val="24"/>
        </w:rPr>
      </w:pPr>
    </w:p>
    <w:p w14:paraId="32FE1885" w14:textId="77777777" w:rsidR="00B107C5" w:rsidRDefault="00B107C5">
      <w:pPr>
        <w:spacing w:line="200" w:lineRule="auto"/>
        <w:ind w:right="-448"/>
        <w:rPr>
          <w:rFonts w:ascii="Bookman Old Style" w:eastAsia="Bookman Old Style" w:hAnsi="Bookman Old Style" w:cs="Bookman Old Style"/>
          <w:sz w:val="24"/>
          <w:szCs w:val="24"/>
        </w:rPr>
      </w:pPr>
    </w:p>
    <w:p w14:paraId="58FF7CB5" w14:textId="77777777" w:rsidR="00B107C5" w:rsidRDefault="00B107C5">
      <w:pPr>
        <w:spacing w:line="200" w:lineRule="auto"/>
        <w:ind w:right="-448"/>
        <w:rPr>
          <w:rFonts w:ascii="Bookman Old Style" w:eastAsia="Bookman Old Style" w:hAnsi="Bookman Old Style" w:cs="Bookman Old Style"/>
          <w:sz w:val="24"/>
          <w:szCs w:val="24"/>
        </w:rPr>
      </w:pPr>
    </w:p>
    <w:p w14:paraId="5C601627" w14:textId="77777777" w:rsidR="00B107C5" w:rsidRDefault="00B107C5">
      <w:pPr>
        <w:spacing w:line="200" w:lineRule="auto"/>
        <w:ind w:right="-448"/>
        <w:rPr>
          <w:rFonts w:ascii="Bookman Old Style" w:eastAsia="Bookman Old Style" w:hAnsi="Bookman Old Style" w:cs="Bookman Old Style"/>
          <w:sz w:val="24"/>
          <w:szCs w:val="24"/>
        </w:rPr>
      </w:pPr>
    </w:p>
    <w:p w14:paraId="6D3EAD4F" w14:textId="77777777" w:rsidR="00B107C5" w:rsidRDefault="00B107C5">
      <w:pPr>
        <w:spacing w:line="200" w:lineRule="auto"/>
        <w:ind w:right="-448"/>
        <w:rPr>
          <w:rFonts w:ascii="Bookman Old Style" w:eastAsia="Bookman Old Style" w:hAnsi="Bookman Old Style" w:cs="Bookman Old Style"/>
          <w:sz w:val="24"/>
          <w:szCs w:val="24"/>
        </w:rPr>
      </w:pPr>
    </w:p>
    <w:p w14:paraId="188B930F" w14:textId="77777777" w:rsidR="00B107C5" w:rsidRDefault="00B107C5">
      <w:pPr>
        <w:spacing w:line="200" w:lineRule="auto"/>
        <w:ind w:right="-448"/>
        <w:rPr>
          <w:rFonts w:ascii="Bookman Old Style" w:eastAsia="Bookman Old Style" w:hAnsi="Bookman Old Style" w:cs="Bookman Old Style"/>
          <w:sz w:val="24"/>
          <w:szCs w:val="24"/>
        </w:rPr>
      </w:pPr>
    </w:p>
    <w:p w14:paraId="3D955488" w14:textId="77777777" w:rsidR="00B107C5" w:rsidRDefault="00B107C5">
      <w:pPr>
        <w:spacing w:line="200" w:lineRule="auto"/>
        <w:ind w:right="-448"/>
        <w:rPr>
          <w:rFonts w:ascii="Bookman Old Style" w:eastAsia="Bookman Old Style" w:hAnsi="Bookman Old Style" w:cs="Bookman Old Style"/>
          <w:sz w:val="24"/>
          <w:szCs w:val="24"/>
        </w:rPr>
      </w:pPr>
    </w:p>
    <w:p w14:paraId="24D8B415" w14:textId="77777777" w:rsidR="00B107C5" w:rsidRDefault="00B107C5">
      <w:pPr>
        <w:spacing w:line="200" w:lineRule="auto"/>
        <w:ind w:right="-448"/>
        <w:rPr>
          <w:rFonts w:ascii="Bookman Old Style" w:eastAsia="Bookman Old Style" w:hAnsi="Bookman Old Style" w:cs="Bookman Old Style"/>
          <w:sz w:val="24"/>
          <w:szCs w:val="24"/>
        </w:rPr>
      </w:pPr>
    </w:p>
    <w:p w14:paraId="288158D4" w14:textId="77777777" w:rsidR="00B107C5" w:rsidRDefault="00B107C5">
      <w:pPr>
        <w:spacing w:line="200" w:lineRule="auto"/>
        <w:ind w:right="-448"/>
        <w:rPr>
          <w:rFonts w:ascii="Bookman Old Style" w:eastAsia="Bookman Old Style" w:hAnsi="Bookman Old Style" w:cs="Bookman Old Style"/>
          <w:sz w:val="24"/>
          <w:szCs w:val="24"/>
        </w:rPr>
      </w:pPr>
    </w:p>
    <w:p w14:paraId="053996A2" w14:textId="77777777" w:rsidR="00B107C5" w:rsidRDefault="00A35571">
      <w:pPr>
        <w:spacing w:line="321" w:lineRule="auto"/>
        <w:ind w:right="-448"/>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0D54819F" w14:textId="77777777" w:rsidR="00B107C5" w:rsidRDefault="00B107C5">
      <w:pPr>
        <w:ind w:right="-448"/>
        <w:jc w:val="center"/>
        <w:rPr>
          <w:rFonts w:ascii="Bookman Old Style" w:eastAsia="Bookman Old Style" w:hAnsi="Bookman Old Style" w:cs="Bookman Old Style"/>
          <w:sz w:val="24"/>
          <w:szCs w:val="24"/>
        </w:rPr>
      </w:pPr>
    </w:p>
    <w:sectPr w:rsidR="00B107C5">
      <w:footerReference w:type="default" r:id="rId7"/>
      <w:pgSz w:w="11900" w:h="16834"/>
      <w:pgMar w:top="851" w:right="1389" w:bottom="430" w:left="13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99725" w14:textId="77777777" w:rsidR="007F4062" w:rsidRDefault="007F4062">
      <w:r>
        <w:separator/>
      </w:r>
    </w:p>
  </w:endnote>
  <w:endnote w:type="continuationSeparator" w:id="0">
    <w:p w14:paraId="186D9A7B" w14:textId="77777777" w:rsidR="007F4062" w:rsidRDefault="007F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C849CCA-62F2-486C-AF19-A9521018A300}"/>
  </w:font>
  <w:font w:name="Cambria">
    <w:panose1 w:val="02040503050406030204"/>
    <w:charset w:val="00"/>
    <w:family w:val="roman"/>
    <w:pitch w:val="variable"/>
    <w:sig w:usb0="E00006FF" w:usb1="420024FF" w:usb2="02000000" w:usb3="00000000" w:csb0="0000019F" w:csb1="00000000"/>
    <w:embedRegular r:id="rId2" w:fontKey="{BCEE0425-2CE2-454A-9FEF-7AF1B16585CA}"/>
  </w:font>
  <w:font w:name="Bookman Old Style">
    <w:panose1 w:val="02050604050505020204"/>
    <w:charset w:val="00"/>
    <w:family w:val="roman"/>
    <w:pitch w:val="variable"/>
    <w:sig w:usb0="00000287" w:usb1="00000000" w:usb2="00000000" w:usb3="00000000" w:csb0="0000009F" w:csb1="00000000"/>
    <w:embedRegular r:id="rId3" w:fontKey="{3C487749-B099-4E0F-A4E1-64CEE8F288D7}"/>
    <w:embedBold r:id="rId4" w:fontKey="{B274D9E5-57E4-48D6-9857-5043D4D213CC}"/>
  </w:font>
  <w:font w:name="Century Gothic">
    <w:panose1 w:val="020B0502020202020204"/>
    <w:charset w:val="00"/>
    <w:family w:val="swiss"/>
    <w:pitch w:val="variable"/>
    <w:sig w:usb0="00000287" w:usb1="00000000" w:usb2="00000000" w:usb3="00000000" w:csb0="0000009F" w:csb1="00000000"/>
    <w:embedRegular r:id="rId5" w:fontKey="{39FF017F-5B8F-4CBC-8B03-B1F95099AF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D6EBE48-9921-4ADA-8932-DC5F5DA5C8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EB21" w14:textId="77777777" w:rsidR="00B107C5" w:rsidRDefault="00A3557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67D91">
      <w:rPr>
        <w:noProof/>
        <w:color w:val="000000"/>
      </w:rPr>
      <w:t>10</w:t>
    </w:r>
    <w:r>
      <w:rPr>
        <w:color w:val="000000"/>
      </w:rPr>
      <w:fldChar w:fldCharType="end"/>
    </w:r>
  </w:p>
  <w:p w14:paraId="6B40298D" w14:textId="77777777" w:rsidR="00B107C5" w:rsidRDefault="00B107C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D161" w14:textId="77777777" w:rsidR="007F4062" w:rsidRDefault="007F4062">
      <w:r>
        <w:separator/>
      </w:r>
    </w:p>
  </w:footnote>
  <w:footnote w:type="continuationSeparator" w:id="0">
    <w:p w14:paraId="78BD36FA" w14:textId="77777777" w:rsidR="007F4062" w:rsidRDefault="007F4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04BE0"/>
    <w:multiLevelType w:val="multilevel"/>
    <w:tmpl w:val="3DF40AFA"/>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46400CA"/>
    <w:multiLevelType w:val="multilevel"/>
    <w:tmpl w:val="ED5805B8"/>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 w15:restartNumberingAfterBreak="0">
    <w:nsid w:val="270107AD"/>
    <w:multiLevelType w:val="multilevel"/>
    <w:tmpl w:val="63C4E268"/>
    <w:lvl w:ilvl="0">
      <w:start w:val="1"/>
      <w:numFmt w:val="lowerLetter"/>
      <w:lvlText w:val="%1"/>
      <w:lvlJc w:val="left"/>
      <w:pPr>
        <w:ind w:left="0" w:firstLine="0"/>
      </w:pPr>
    </w:lvl>
    <w:lvl w:ilvl="1">
      <w:start w:val="1"/>
      <w:numFmt w:val="lowerRoman"/>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761356B"/>
    <w:multiLevelType w:val="multilevel"/>
    <w:tmpl w:val="2E70F4F4"/>
    <w:lvl w:ilvl="0">
      <w:start w:val="8"/>
      <w:numFmt w:val="decimal"/>
      <w:lvlText w:val="%1."/>
      <w:lvlJc w:val="left"/>
      <w:pPr>
        <w:ind w:left="0" w:firstLine="0"/>
      </w:pPr>
      <w:rPr>
        <w:b/>
        <w:bCs/>
      </w:rPr>
    </w:lvl>
    <w:lvl w:ilvl="1">
      <w:start w:val="1"/>
      <w:numFmt w:val="lowerRoman"/>
      <w:lvlText w:val="%2"/>
      <w:lvlJc w:val="left"/>
      <w:pPr>
        <w:ind w:left="0" w:firstLine="0"/>
      </w:pPr>
    </w:lvl>
    <w:lvl w:ilvl="2">
      <w:start w:val="1"/>
      <w:numFmt w:val="lowerRoman"/>
      <w:lvlText w:val="%3"/>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92D26B3"/>
    <w:multiLevelType w:val="multilevel"/>
    <w:tmpl w:val="A8067A22"/>
    <w:lvl w:ilvl="0">
      <w:start w:val="3"/>
      <w:numFmt w:val="lowerLetter"/>
      <w:lvlText w:val="%1."/>
      <w:lvlJc w:val="left"/>
      <w:pPr>
        <w:ind w:left="0" w:firstLine="0"/>
      </w:pPr>
    </w:lvl>
    <w:lvl w:ilvl="1">
      <w:start w:val="1"/>
      <w:numFmt w:val="lowerRoman"/>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B8A4BE7"/>
    <w:multiLevelType w:val="multilevel"/>
    <w:tmpl w:val="46F47E14"/>
    <w:lvl w:ilvl="0">
      <w:start w:val="2"/>
      <w:numFmt w:val="decimal"/>
      <w:lvlText w:val="%1."/>
      <w:lvlJc w:val="left"/>
      <w:pPr>
        <w:ind w:left="0" w:firstLine="0"/>
      </w:pPr>
    </w:lvl>
    <w:lvl w:ilvl="1">
      <w:start w:val="1"/>
      <w:numFmt w:val="lowerRoman"/>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17B10AB"/>
    <w:multiLevelType w:val="multilevel"/>
    <w:tmpl w:val="480410AC"/>
    <w:lvl w:ilvl="0">
      <w:start w:val="2"/>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60AA1DAD"/>
    <w:multiLevelType w:val="multilevel"/>
    <w:tmpl w:val="7D5EEA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2E58E2"/>
    <w:multiLevelType w:val="multilevel"/>
    <w:tmpl w:val="2ADCAF30"/>
    <w:lvl w:ilvl="0">
      <w:start w:val="1"/>
      <w:numFmt w:val="decimal"/>
      <w:lvlText w:val="%1"/>
      <w:lvlJc w:val="left"/>
      <w:pPr>
        <w:ind w:left="0" w:firstLine="0"/>
      </w:pPr>
    </w:lvl>
    <w:lvl w:ilvl="1">
      <w:start w:val="1"/>
      <w:numFmt w:val="lowerRoman"/>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7DC41A93"/>
    <w:multiLevelType w:val="hybridMultilevel"/>
    <w:tmpl w:val="6D9C616C"/>
    <w:lvl w:ilvl="0" w:tplc="4009001B">
      <w:start w:val="1"/>
      <w:numFmt w:val="lowerRoman"/>
      <w:lvlText w:val="%1."/>
      <w:lvlJc w:val="righ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16cid:durableId="876354498">
    <w:abstractNumId w:val="0"/>
  </w:num>
  <w:num w:numId="2" w16cid:durableId="79836555">
    <w:abstractNumId w:val="3"/>
  </w:num>
  <w:num w:numId="3" w16cid:durableId="637953172">
    <w:abstractNumId w:val="7"/>
  </w:num>
  <w:num w:numId="4" w16cid:durableId="1056050067">
    <w:abstractNumId w:val="1"/>
  </w:num>
  <w:num w:numId="5" w16cid:durableId="517081319">
    <w:abstractNumId w:val="6"/>
  </w:num>
  <w:num w:numId="6" w16cid:durableId="1880312562">
    <w:abstractNumId w:val="8"/>
  </w:num>
  <w:num w:numId="7" w16cid:durableId="665666630">
    <w:abstractNumId w:val="5"/>
  </w:num>
  <w:num w:numId="8" w16cid:durableId="1589458628">
    <w:abstractNumId w:val="2"/>
  </w:num>
  <w:num w:numId="9" w16cid:durableId="1019160406">
    <w:abstractNumId w:val="4"/>
  </w:num>
  <w:num w:numId="10" w16cid:durableId="18887566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C5"/>
    <w:rsid w:val="000D4517"/>
    <w:rsid w:val="001333AD"/>
    <w:rsid w:val="00367D91"/>
    <w:rsid w:val="003F107A"/>
    <w:rsid w:val="00620225"/>
    <w:rsid w:val="00676559"/>
    <w:rsid w:val="007F4062"/>
    <w:rsid w:val="00A35571"/>
    <w:rsid w:val="00B107C5"/>
    <w:rsid w:val="00B41E9E"/>
    <w:rsid w:val="00BD5BBF"/>
    <w:rsid w:val="00BF4CBC"/>
    <w:rsid w:val="00D5789F"/>
    <w:rsid w:val="00E15B4A"/>
    <w:rsid w:val="00F004A2"/>
    <w:rsid w:val="00F600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AAE65"/>
  <w15:docId w15:val="{062F0843-0320-4E4A-8166-E33314B9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top w:w="0" w:type="dxa"/>
        <w:left w:w="0" w:type="dxa"/>
        <w:bottom w:w="0" w:type="dxa"/>
        <w:right w:w="0" w:type="dxa"/>
      </w:tblCellMar>
    </w:tblPr>
  </w:style>
  <w:style w:type="paragraph" w:styleId="ListParagraph">
    <w:name w:val="List Paragraph"/>
    <w:aliases w:val="Number Bullets,List Paragraph Char Char,SGLText List Paragraph,List Paragraph1,Number_1,new,List Paragraph11,List Paragraph2,Colorful List - Accent 11,Normal Sentence,lp1,ListPar1,Figure_name,Bullet- First level,list1,List Paragraph21,b1"/>
    <w:basedOn w:val="Normal"/>
    <w:link w:val="ListParagraphChar"/>
    <w:uiPriority w:val="34"/>
    <w:qFormat/>
    <w:rsid w:val="00BD5BBF"/>
    <w:pPr>
      <w:spacing w:after="200" w:line="276" w:lineRule="auto"/>
      <w:ind w:left="720"/>
      <w:contextualSpacing/>
    </w:pPr>
    <w:rPr>
      <w:rFonts w:asciiTheme="minorHAnsi" w:eastAsiaTheme="minorHAnsi" w:hAnsiTheme="minorHAnsi" w:cstheme="minorBidi"/>
      <w:lang w:val="en-US" w:eastAsia="en-US"/>
    </w:rPr>
  </w:style>
  <w:style w:type="character" w:customStyle="1" w:styleId="ListParagraphChar">
    <w:name w:val="List Paragraph Char"/>
    <w:aliases w:val="Number Bullets Char,List Paragraph Char Char Char,SGLText List Paragraph Char,List Paragraph1 Char,Number_1 Char,new Char,List Paragraph11 Char,List Paragraph2 Char,Colorful List - Accent 11 Char,Normal Sentence Char,lp1 Char,b1 Char"/>
    <w:link w:val="ListParagraph"/>
    <w:uiPriority w:val="34"/>
    <w:qFormat/>
    <w:rsid w:val="00BD5BBF"/>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2349</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 DSM</dc:creator>
  <cp:lastModifiedBy>Madhu Yadav</cp:lastModifiedBy>
  <cp:revision>11</cp:revision>
  <dcterms:created xsi:type="dcterms:W3CDTF">2026-01-16T06:22:00Z</dcterms:created>
  <dcterms:modified xsi:type="dcterms:W3CDTF">2026-05-19T08:00:00Z</dcterms:modified>
</cp:coreProperties>
</file>